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FB9DA" w14:textId="77777777" w:rsidR="00EE4BA8" w:rsidRPr="00647233" w:rsidRDefault="00EE4BA8" w:rsidP="00AF6027">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t>SKAIDROJOŠAIS APRAKSTS</w:t>
      </w:r>
    </w:p>
    <w:p w14:paraId="4A899AF0" w14:textId="77777777" w:rsidR="00EE4BA8" w:rsidRDefault="00EE4BA8" w:rsidP="00AF6027">
      <w:pPr>
        <w:pStyle w:val="DefaultStyle"/>
        <w:spacing w:after="0" w:line="100" w:lineRule="atLeast"/>
        <w:jc w:val="center"/>
        <w:rPr>
          <w:rFonts w:asciiTheme="majorHAnsi" w:hAnsiTheme="majorHAnsi" w:cs="Arial"/>
          <w:b/>
          <w:color w:val="000000"/>
          <w:sz w:val="23"/>
          <w:szCs w:val="23"/>
          <w:lang w:val="lv-LV"/>
        </w:rPr>
      </w:pPr>
      <w:r w:rsidRPr="00647233">
        <w:rPr>
          <w:rFonts w:asciiTheme="majorHAnsi" w:hAnsiTheme="majorHAnsi" w:cs="Arial"/>
          <w:b/>
          <w:color w:val="000000"/>
          <w:sz w:val="23"/>
          <w:szCs w:val="23"/>
          <w:lang w:val="lv-LV"/>
        </w:rPr>
        <w:t>Ugunsgrēka atklāšanas un trauksmes signalizācijas sistēma</w:t>
      </w:r>
    </w:p>
    <w:p w14:paraId="1C09D29E"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3FE1B151" w14:textId="18E01C08" w:rsidR="00EE4BA8" w:rsidRPr="00647233" w:rsidRDefault="00EE4BA8" w:rsidP="00AF6027">
      <w:pPr>
        <w:autoSpaceDE w:val="0"/>
        <w:autoSpaceDN w:val="0"/>
        <w:adjustRightInd w:val="0"/>
        <w:spacing w:after="0" w:line="240" w:lineRule="auto"/>
        <w:jc w:val="both"/>
        <w:rPr>
          <w:rFonts w:asciiTheme="majorHAnsi" w:hAnsiTheme="majorHAnsi"/>
          <w:sz w:val="23"/>
          <w:szCs w:val="23"/>
        </w:rPr>
      </w:pPr>
      <w:r w:rsidRPr="00647233">
        <w:rPr>
          <w:rFonts w:asciiTheme="majorHAnsi" w:hAnsiTheme="majorHAnsi" w:cs="Arial"/>
          <w:color w:val="000000"/>
          <w:sz w:val="23"/>
          <w:szCs w:val="23"/>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w:t>
      </w:r>
      <w:r w:rsidR="00AF6027">
        <w:rPr>
          <w:rFonts w:ascii="Calibri Light" w:hAnsi="Calibri Light" w:cs="Arial"/>
          <w:color w:val="000000"/>
          <w:sz w:val="24"/>
          <w:szCs w:val="24"/>
        </w:rPr>
        <w:t xml:space="preserve">s, Ventspils Augsto tehnoloģiju </w:t>
      </w:r>
      <w:r w:rsidRPr="005F19F5">
        <w:rPr>
          <w:rFonts w:ascii="Calibri Light" w:hAnsi="Calibri Light" w:cs="Arial"/>
          <w:color w:val="000000"/>
          <w:sz w:val="24"/>
          <w:szCs w:val="24"/>
        </w:rPr>
        <w:t>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izstrādāts atbilstoši Latvijas Republikā spēkā esošiem normatīviem dokumentiem:</w:t>
      </w:r>
    </w:p>
    <w:p w14:paraId="505C59ED" w14:textId="77777777" w:rsidR="00EE4BA8" w:rsidRPr="00D7114B" w:rsidRDefault="00EE4BA8" w:rsidP="00AF6027">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LBN 201-15 "Būvju ugunsdrošība"</w:t>
      </w:r>
    </w:p>
    <w:p w14:paraId="01F2A95A" w14:textId="77777777" w:rsidR="00EE4BA8" w:rsidRPr="00D7114B" w:rsidRDefault="00EE4BA8" w:rsidP="00AF6027">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LVS CEN/TS 54-14:2005 L "Ugunsdrošības signalizācijas un ugunsgrēka trauksmes sistēmas - 14.daļa: Rekomendācijas plānošanai, konstrukcijai, uzstādīšanai, ekspluatācijas uzsākšanai, lietošanai un uzturēšanai".</w:t>
      </w:r>
    </w:p>
    <w:p w14:paraId="55578369"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19594950" w14:textId="77777777" w:rsidR="00EE4BA8" w:rsidRDefault="00EE4BA8" w:rsidP="00AF6027">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u w:val="single"/>
          <w:lang w:val="lv-LV"/>
        </w:rPr>
        <w:t>Projektā paredzēts:</w:t>
      </w:r>
      <w:r>
        <w:rPr>
          <w:rFonts w:asciiTheme="majorHAnsi" w:hAnsiTheme="majorHAnsi" w:cs="Arial"/>
          <w:color w:val="000000"/>
          <w:lang w:val="lv-LV"/>
        </w:rPr>
        <w:t xml:space="preserve"> </w:t>
      </w:r>
    </w:p>
    <w:p w14:paraId="115E3757" w14:textId="77777777" w:rsidR="00EE4BA8" w:rsidRPr="005F19F5"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moderna, daudzpusīga Eiropas standartiem atbilstoša adrešu/analogā sistēma IRIS: kontroles panelis </w:t>
      </w:r>
      <w:r w:rsidRPr="001D483E">
        <w:rPr>
          <w:rFonts w:asciiTheme="majorHAnsi" w:hAnsiTheme="majorHAnsi" w:cs="Arial"/>
          <w:color w:val="000000"/>
          <w:lang w:val="lv-LV"/>
        </w:rPr>
        <w:t>IRIS (1-4) L P LV</w:t>
      </w:r>
      <w:r>
        <w:rPr>
          <w:rFonts w:asciiTheme="majorHAnsi" w:hAnsiTheme="majorHAnsi" w:cs="Arial"/>
          <w:color w:val="000000"/>
          <w:lang w:val="lv-LV"/>
        </w:rPr>
        <w:t xml:space="preserve"> (1 gab.) tiek uzstādīts </w:t>
      </w:r>
      <w:r>
        <w:rPr>
          <w:rFonts w:asciiTheme="majorHAnsi" w:hAnsiTheme="majorHAnsi" w:cs="Arial"/>
          <w:color w:val="000000"/>
          <w:lang w:val="ru-RU"/>
        </w:rPr>
        <w:t>1</w:t>
      </w:r>
      <w:r>
        <w:rPr>
          <w:rFonts w:asciiTheme="majorHAnsi" w:hAnsiTheme="majorHAnsi" w:cs="Arial"/>
          <w:color w:val="000000"/>
          <w:lang w:val="lv-LV"/>
        </w:rPr>
        <w:t xml:space="preserve">.stāvā 102.telpā (ieejas vestibils)  </w:t>
      </w:r>
    </w:p>
    <w:p w14:paraId="667DBDB3"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Ēkas UAS sistēmai 2 cilpas struktūra</w:t>
      </w:r>
    </w:p>
    <w:p w14:paraId="00E3659B"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Kombinētie dūmu detektori visās ēkas telpās - </w:t>
      </w:r>
      <w:r w:rsidRPr="001D483E">
        <w:rPr>
          <w:rFonts w:asciiTheme="majorHAnsi" w:hAnsiTheme="majorHAnsi" w:cs="Arial"/>
          <w:color w:val="000000"/>
          <w:lang w:val="lv-LV"/>
        </w:rPr>
        <w:t>SensoIRIS M140 / 31060048</w:t>
      </w:r>
    </w:p>
    <w:p w14:paraId="2EBD9C2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Narrow"/>
          <w:color w:val="000000"/>
          <w:lang w:val="lv-LV"/>
        </w:rPr>
        <w:t xml:space="preserve">Mitrajās telpās (ģērbtuvēs) - siltuma detektorus - </w:t>
      </w:r>
      <w:r w:rsidRPr="001D483E">
        <w:rPr>
          <w:rFonts w:asciiTheme="majorHAnsi" w:hAnsiTheme="majorHAnsi" w:cs="Arial Narrow"/>
          <w:color w:val="000000"/>
          <w:lang w:val="lv-LV"/>
        </w:rPr>
        <w:t>SensoIRIS T110 IS / 31060050</w:t>
      </w:r>
    </w:p>
    <w:p w14:paraId="3B1CBB38" w14:textId="77777777" w:rsidR="00EE4BA8" w:rsidRDefault="00EE4BA8" w:rsidP="00AF6027">
      <w:pPr>
        <w:pStyle w:val="DefaultStyle"/>
        <w:numPr>
          <w:ilvl w:val="0"/>
          <w:numId w:val="9"/>
        </w:numPr>
        <w:spacing w:after="0" w:line="100" w:lineRule="atLeast"/>
        <w:ind w:right="333"/>
        <w:jc w:val="both"/>
        <w:rPr>
          <w:rFonts w:asciiTheme="majorHAnsi" w:hAnsiTheme="majorHAnsi"/>
          <w:lang w:val="lv-LV"/>
        </w:rPr>
      </w:pPr>
      <w:r>
        <w:rPr>
          <w:rFonts w:asciiTheme="majorHAnsi" w:hAnsiTheme="majorHAnsi" w:cs="Arial Narrow"/>
          <w:color w:val="000000"/>
          <w:lang w:val="lv-LV"/>
        </w:rPr>
        <w:t>Pie izejas durvīm – manuālie detektori  (</w:t>
      </w:r>
      <w:r w:rsidR="000B05E2" w:rsidRPr="000B05E2">
        <w:rPr>
          <w:rFonts w:asciiTheme="majorHAnsi" w:hAnsiTheme="majorHAnsi" w:cs="Arial Narrow"/>
          <w:color w:val="000000"/>
          <w:lang w:val="lv-LV"/>
        </w:rPr>
        <w:t>ugunsaizsardzības sistēmas manuālās iedarbināšanas ierīces</w:t>
      </w:r>
      <w:r>
        <w:rPr>
          <w:rFonts w:asciiTheme="majorHAnsi" w:hAnsiTheme="majorHAnsi" w:cs="Arial Narrow"/>
          <w:color w:val="000000"/>
          <w:lang w:val="lv-LV"/>
        </w:rPr>
        <w:t xml:space="preserve">), </w:t>
      </w:r>
      <w:r>
        <w:rPr>
          <w:rFonts w:asciiTheme="majorHAnsi" w:hAnsiTheme="majorHAnsi" w:cs="Arial"/>
          <w:color w:val="000000"/>
          <w:lang w:val="lv-LV"/>
        </w:rPr>
        <w:t xml:space="preserve">uzstādīt 1,2-1,6 m augstumā no grīdas līmeņa - </w:t>
      </w:r>
      <w:r w:rsidRPr="001D483E">
        <w:rPr>
          <w:rFonts w:asciiTheme="majorHAnsi" w:hAnsiTheme="majorHAnsi" w:cs="Arial"/>
          <w:color w:val="000000"/>
          <w:lang w:val="lv-LV"/>
        </w:rPr>
        <w:t>SensoIRIS MCP 150 / 31060045</w:t>
      </w:r>
    </w:p>
    <w:p w14:paraId="58472F04"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 xml:space="preserve">Skaņas ierīces gaiteņos jānodrošina skaņas līmeni 100dB (būvniecības laikā veikt skaņas līmeņa mērīšanu, signāla līmenim jāatbilst standarta LVS CEN/TS 54-14 p. 6.6.2, A.6.5.2.p. prasībām) - </w:t>
      </w:r>
      <w:r w:rsidRPr="001D483E">
        <w:rPr>
          <w:rFonts w:asciiTheme="majorHAnsi" w:hAnsiTheme="majorHAnsi" w:cs="Arial"/>
          <w:color w:val="000000"/>
          <w:lang w:val="lv-LV"/>
        </w:rPr>
        <w:t>SensoIRIS BSOU IS / 32020011</w:t>
      </w:r>
    </w:p>
    <w:p w14:paraId="3DE3A28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lang w:val="lv-LV"/>
        </w:rPr>
        <w:t xml:space="preserve">Uz fasādes uzstādīt </w:t>
      </w:r>
      <w:r>
        <w:rPr>
          <w:rFonts w:asciiTheme="majorHAnsi" w:hAnsiTheme="majorHAnsi" w:cs="Arial"/>
          <w:color w:val="000000"/>
          <w:lang w:val="lv-LV"/>
        </w:rPr>
        <w:t xml:space="preserve">skaņas ierīci ar stroblampu. </w:t>
      </w:r>
    </w:p>
    <w:p w14:paraId="60DF6C29" w14:textId="0EBAF579"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lang w:val="lv-LV"/>
        </w:rPr>
        <w:t>Pie cilpas tiek pieslēgti specializēti releju izeja/ieejas bloki -</w:t>
      </w:r>
      <w:r w:rsidRPr="001D483E">
        <w:rPr>
          <w:rFonts w:asciiTheme="majorHAnsi" w:hAnsiTheme="majorHAnsi" w:cs="Arial"/>
          <w:color w:val="000000"/>
          <w:lang w:val="lv-LV"/>
        </w:rPr>
        <w:t>SensoIRIS MIO22</w:t>
      </w:r>
      <w:r>
        <w:rPr>
          <w:rFonts w:asciiTheme="majorHAnsi" w:hAnsiTheme="majorHAnsi" w:cs="Arial"/>
          <w:color w:val="000000"/>
          <w:lang w:val="lv-LV"/>
        </w:rPr>
        <w:t>, kuri trauksmes gadījumā ir paredzēti vadošo signālu padevei priekš: ventilācijas sistēma</w:t>
      </w:r>
      <w:r w:rsidR="00AF6027">
        <w:rPr>
          <w:rFonts w:asciiTheme="majorHAnsi" w:hAnsiTheme="majorHAnsi" w:cs="Arial"/>
          <w:color w:val="000000"/>
          <w:lang w:val="lv-LV"/>
        </w:rPr>
        <w:t>s vadība</w:t>
      </w:r>
      <w:r>
        <w:rPr>
          <w:rFonts w:asciiTheme="majorHAnsi" w:hAnsiTheme="majorHAnsi" w:cs="Arial"/>
          <w:color w:val="000000"/>
          <w:lang w:val="lv-LV"/>
        </w:rPr>
        <w:t xml:space="preserve"> (atslēgšana</w:t>
      </w:r>
      <w:r w:rsidR="00AF6027">
        <w:rPr>
          <w:rFonts w:asciiTheme="majorHAnsi" w:hAnsiTheme="majorHAnsi" w:cs="Arial"/>
          <w:color w:val="000000"/>
          <w:lang w:val="lv-LV"/>
        </w:rPr>
        <w:t>); ar pieejas kontroli aprīkoto durvju vadība</w:t>
      </w:r>
      <w:r>
        <w:rPr>
          <w:rFonts w:asciiTheme="majorHAnsi" w:hAnsiTheme="majorHAnsi" w:cs="Arial"/>
          <w:color w:val="000000"/>
          <w:lang w:val="lv-LV"/>
        </w:rPr>
        <w:t xml:space="preserve"> (atbloķēšana).</w:t>
      </w:r>
    </w:p>
    <w:p w14:paraId="76454D8A" w14:textId="77777777" w:rsidR="00EE4BA8" w:rsidRDefault="00EE4BA8" w:rsidP="00AF6027">
      <w:pPr>
        <w:pStyle w:val="DefaultStyle"/>
        <w:numPr>
          <w:ilvl w:val="0"/>
          <w:numId w:val="9"/>
        </w:numPr>
        <w:spacing w:after="0" w:line="100" w:lineRule="atLeast"/>
        <w:jc w:val="both"/>
        <w:rPr>
          <w:rFonts w:asciiTheme="majorHAnsi" w:hAnsiTheme="majorHAnsi"/>
          <w:lang w:val="lv-LV"/>
        </w:rPr>
      </w:pPr>
      <w:r>
        <w:rPr>
          <w:rFonts w:asciiTheme="majorHAnsi" w:hAnsiTheme="majorHAnsi" w:cs="Arial"/>
          <w:color w:val="000000"/>
        </w:rPr>
        <w:t>Sistēmas kabeļi:</w:t>
      </w:r>
    </w:p>
    <w:p w14:paraId="5BBC8F82" w14:textId="04C1953F"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1x2x0.8</w:t>
      </w:r>
      <w:r w:rsidR="00AF6027">
        <w:rPr>
          <w:rFonts w:asciiTheme="majorHAnsi" w:hAnsiTheme="majorHAnsi" w:cs="Arial"/>
          <w:color w:val="000000"/>
        </w:rPr>
        <w:t>+0.8</w:t>
      </w:r>
      <w:r>
        <w:rPr>
          <w:rFonts w:asciiTheme="majorHAnsi" w:hAnsiTheme="majorHAnsi" w:cs="Arial"/>
          <w:color w:val="000000"/>
        </w:rPr>
        <w:t xml:space="preserve"> – cilpas kabelis</w:t>
      </w:r>
    </w:p>
    <w:p w14:paraId="6BDA491D" w14:textId="77777777"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3x1.5 - elektrobarošanas tīklam un ventilācijas atslēgšanai</w:t>
      </w:r>
    </w:p>
    <w:p w14:paraId="3033C40A" w14:textId="77777777" w:rsidR="00EE4BA8" w:rsidRDefault="00EE4BA8" w:rsidP="00AF6027">
      <w:pPr>
        <w:pStyle w:val="a3"/>
        <w:numPr>
          <w:ilvl w:val="0"/>
          <w:numId w:val="10"/>
        </w:numPr>
        <w:spacing w:after="0" w:line="100" w:lineRule="atLeast"/>
        <w:ind w:left="426" w:firstLine="567"/>
        <w:jc w:val="both"/>
        <w:rPr>
          <w:rFonts w:asciiTheme="majorHAnsi" w:hAnsiTheme="majorHAnsi" w:cs="Arial"/>
          <w:color w:val="000000"/>
        </w:rPr>
      </w:pPr>
      <w:r>
        <w:rPr>
          <w:rFonts w:asciiTheme="majorHAnsi" w:hAnsiTheme="majorHAnsi" w:cs="Arial"/>
          <w:color w:val="000000"/>
        </w:rPr>
        <w:t>JE-H(St)H180E30 1x2.0 - ārējo analoga sirēnu pieslēgšanai (LVS CEN/TS-54-14 p.6.10.2).</w:t>
      </w:r>
    </w:p>
    <w:p w14:paraId="4CF479B1" w14:textId="77777777" w:rsidR="00EE4BA8" w:rsidRDefault="00EE4BA8" w:rsidP="00AF6027">
      <w:pPr>
        <w:pStyle w:val="DefaultStyle"/>
        <w:spacing w:after="0" w:line="100" w:lineRule="atLeast"/>
        <w:ind w:left="720"/>
        <w:jc w:val="both"/>
        <w:rPr>
          <w:rFonts w:asciiTheme="majorHAnsi" w:hAnsiTheme="majorHAnsi"/>
          <w:lang w:val="lv-LV"/>
        </w:rPr>
      </w:pPr>
    </w:p>
    <w:tbl>
      <w:tblPr>
        <w:tblStyle w:val="aa"/>
        <w:tblpPr w:leftFromText="180" w:rightFromText="180" w:vertAnchor="text" w:horzAnchor="page" w:tblpX="3817" w:tblpY="11"/>
        <w:tblW w:w="0" w:type="auto"/>
        <w:tblInd w:w="0" w:type="dxa"/>
        <w:tblLook w:val="04A0" w:firstRow="1" w:lastRow="0" w:firstColumn="1" w:lastColumn="0" w:noHBand="0" w:noVBand="1"/>
      </w:tblPr>
      <w:tblGrid>
        <w:gridCol w:w="3652"/>
        <w:gridCol w:w="2126"/>
      </w:tblGrid>
      <w:tr w:rsidR="00EE4BA8" w14:paraId="6B70CAB9"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ED4EC5"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 xml:space="preserve">ATTĀLUMI </w:t>
            </w:r>
          </w:p>
          <w:p w14:paraId="7FF3C2BD"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color w:val="000000"/>
                <w:lang w:val="lv-LV"/>
              </w:rPr>
              <w:t>saskaņā</w:t>
            </w:r>
            <w:r>
              <w:rPr>
                <w:rFonts w:asciiTheme="majorHAnsi" w:hAnsiTheme="majorHAnsi" w:cs="Arial"/>
                <w:b/>
                <w:color w:val="000000"/>
                <w:lang w:val="lv-LV"/>
              </w:rPr>
              <w:t xml:space="preserve"> </w:t>
            </w:r>
            <w:r>
              <w:rPr>
                <w:rFonts w:asciiTheme="majorHAnsi" w:hAnsiTheme="majorHAnsi" w:cs="Arial"/>
                <w:color w:val="000000"/>
              </w:rPr>
              <w:t>LVS CEN/TS 54-14 prasībām</w:t>
            </w:r>
          </w:p>
          <w:p w14:paraId="4582D16F" w14:textId="77777777" w:rsidR="00EE4BA8" w:rsidRDefault="00E7643B"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eastAsia="en-US"/>
              </w:rPr>
              <w:pict w14:anchorId="0483C0C9">
                <v:rect id="_x0000_i1025" style="width:484.45pt;height:1.8pt" o:hralign="center" o:hrstd="t" o:hr="t" fillcolor="#a0a0a0" stroked="f"/>
              </w:pict>
            </w:r>
          </w:p>
          <w:p w14:paraId="46A96411" w14:textId="77777777" w:rsidR="00EE4BA8" w:rsidRDefault="00EE4BA8" w:rsidP="00AF6027">
            <w:pPr>
              <w:pStyle w:val="DefaultStyle"/>
              <w:spacing w:line="100" w:lineRule="atLeast"/>
              <w:jc w:val="both"/>
              <w:rPr>
                <w:rFonts w:asciiTheme="majorHAnsi" w:hAnsiTheme="majorHAnsi" w:cs="Arial"/>
                <w:b/>
                <w:color w:val="000000"/>
                <w:lang w:val="lv-LV"/>
              </w:rPr>
            </w:pPr>
          </w:p>
        </w:tc>
      </w:tr>
      <w:tr w:rsidR="00EE4BA8" w14:paraId="56FDCBB5"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E0049"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 xml:space="preserve">dūmu signāldevēji </w:t>
            </w:r>
            <w:r>
              <w:rPr>
                <w:rFonts w:asciiTheme="majorHAnsi" w:hAnsiTheme="majorHAnsi" w:cs="Arial"/>
                <w:color w:val="000000"/>
                <w:lang w:val="lv-LV"/>
              </w:rPr>
              <w:t>(EN54-7)</w:t>
            </w:r>
          </w:p>
        </w:tc>
      </w:tr>
      <w:tr w:rsidR="00EE4BA8" w14:paraId="246BB30C"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617CBAC4"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0915CD25"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11,0 m</w:t>
            </w:r>
          </w:p>
        </w:tc>
      </w:tr>
      <w:tr w:rsidR="00EE4BA8" w14:paraId="78480E02"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52C0AC73"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44A4907E"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5,25 m</w:t>
            </w:r>
          </w:p>
        </w:tc>
      </w:tr>
      <w:tr w:rsidR="00EE4BA8" w14:paraId="509EE3F8"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F4E5391"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7AE8D0C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10,5m</w:t>
            </w:r>
          </w:p>
        </w:tc>
      </w:tr>
      <w:tr w:rsidR="00EE4BA8" w14:paraId="7A492880" w14:textId="77777777" w:rsidTr="00D7454A">
        <w:tc>
          <w:tcPr>
            <w:tcW w:w="3652" w:type="dxa"/>
            <w:tcBorders>
              <w:top w:val="single" w:sz="4" w:space="0" w:color="auto"/>
              <w:left w:val="single" w:sz="4" w:space="0" w:color="auto"/>
              <w:bottom w:val="single" w:sz="4" w:space="0" w:color="auto"/>
              <w:right w:val="single" w:sz="4" w:space="0" w:color="auto"/>
            </w:tcBorders>
          </w:tcPr>
          <w:p w14:paraId="7A9C9468" w14:textId="77777777" w:rsidR="00EE4BA8" w:rsidRDefault="00EE4BA8" w:rsidP="00AF6027">
            <w:pPr>
              <w:pStyle w:val="DefaultStyle"/>
              <w:spacing w:line="100" w:lineRule="atLeast"/>
              <w:jc w:val="both"/>
              <w:rPr>
                <w:rFonts w:asciiTheme="majorHAnsi" w:hAnsiTheme="majorHAnsi" w:cs="Arial"/>
                <w:color w:val="000000"/>
                <w:lang w:val="lv-LV"/>
              </w:rPr>
            </w:pPr>
          </w:p>
        </w:tc>
        <w:tc>
          <w:tcPr>
            <w:tcW w:w="2126" w:type="dxa"/>
            <w:tcBorders>
              <w:top w:val="single" w:sz="4" w:space="0" w:color="auto"/>
              <w:left w:val="single" w:sz="4" w:space="0" w:color="auto"/>
              <w:bottom w:val="single" w:sz="4" w:space="0" w:color="auto"/>
              <w:right w:val="single" w:sz="4" w:space="0" w:color="auto"/>
            </w:tcBorders>
          </w:tcPr>
          <w:p w14:paraId="63F64886" w14:textId="77777777" w:rsidR="00EE4BA8" w:rsidRDefault="00EE4BA8" w:rsidP="00AF6027">
            <w:pPr>
              <w:pStyle w:val="DefaultStyle"/>
              <w:spacing w:line="100" w:lineRule="atLeast"/>
              <w:jc w:val="both"/>
              <w:rPr>
                <w:rFonts w:asciiTheme="majorHAnsi" w:hAnsiTheme="majorHAnsi" w:cs="Arial"/>
                <w:color w:val="000000"/>
                <w:lang w:val="lv-LV"/>
              </w:rPr>
            </w:pPr>
          </w:p>
        </w:tc>
      </w:tr>
      <w:tr w:rsidR="00EE4BA8" w14:paraId="1715B236" w14:textId="77777777" w:rsidTr="00D7454A">
        <w:tc>
          <w:tcPr>
            <w:tcW w:w="5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39EF3" w14:textId="77777777" w:rsidR="00EE4BA8" w:rsidRDefault="00EE4BA8" w:rsidP="00AF6027">
            <w:pPr>
              <w:pStyle w:val="DefaultStyle"/>
              <w:spacing w:line="100" w:lineRule="atLeast"/>
              <w:jc w:val="both"/>
              <w:rPr>
                <w:rFonts w:asciiTheme="majorHAnsi" w:hAnsiTheme="majorHAnsi" w:cs="Arial"/>
                <w:b/>
                <w:color w:val="000000"/>
                <w:lang w:val="lv-LV"/>
              </w:rPr>
            </w:pPr>
            <w:r>
              <w:rPr>
                <w:rFonts w:asciiTheme="majorHAnsi" w:hAnsiTheme="majorHAnsi" w:cs="Arial"/>
                <w:b/>
                <w:color w:val="000000"/>
                <w:lang w:val="lv-LV"/>
              </w:rPr>
              <w:t>siltuma signāldevēji</w:t>
            </w:r>
            <w:r>
              <w:rPr>
                <w:rFonts w:asciiTheme="majorHAnsi" w:hAnsiTheme="majorHAnsi" w:cs="Arial"/>
                <w:color w:val="000000"/>
                <w:lang w:val="lv-LV"/>
              </w:rPr>
              <w:t xml:space="preserve"> (EN54-5 klass 1)</w:t>
            </w:r>
          </w:p>
        </w:tc>
      </w:tr>
      <w:tr w:rsidR="00EE4BA8" w14:paraId="396CD416"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3662849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Borders>
              <w:top w:val="single" w:sz="4" w:space="0" w:color="auto"/>
              <w:left w:val="single" w:sz="4" w:space="0" w:color="auto"/>
              <w:bottom w:val="single" w:sz="4" w:space="0" w:color="auto"/>
              <w:right w:val="single" w:sz="4" w:space="0" w:color="auto"/>
            </w:tcBorders>
            <w:hideMark/>
          </w:tcPr>
          <w:p w14:paraId="7C85F09E"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8,0m</w:t>
            </w:r>
          </w:p>
        </w:tc>
      </w:tr>
      <w:tr w:rsidR="00EE4BA8" w14:paraId="3D8015DB"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1F111F0B"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no signāldevēja līdz sienām</w:t>
            </w:r>
          </w:p>
        </w:tc>
        <w:tc>
          <w:tcPr>
            <w:tcW w:w="2126" w:type="dxa"/>
            <w:tcBorders>
              <w:top w:val="single" w:sz="4" w:space="0" w:color="auto"/>
              <w:left w:val="single" w:sz="4" w:space="0" w:color="auto"/>
              <w:bottom w:val="single" w:sz="4" w:space="0" w:color="auto"/>
              <w:right w:val="single" w:sz="4" w:space="0" w:color="auto"/>
            </w:tcBorders>
            <w:hideMark/>
          </w:tcPr>
          <w:p w14:paraId="6EE0B4AC"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3,5 m</w:t>
            </w:r>
          </w:p>
        </w:tc>
      </w:tr>
      <w:tr w:rsidR="00EE4BA8" w14:paraId="737EE28E" w14:textId="77777777" w:rsidTr="00D7454A">
        <w:tc>
          <w:tcPr>
            <w:tcW w:w="3652" w:type="dxa"/>
            <w:tcBorders>
              <w:top w:val="single" w:sz="4" w:space="0" w:color="auto"/>
              <w:left w:val="single" w:sz="4" w:space="0" w:color="auto"/>
              <w:bottom w:val="single" w:sz="4" w:space="0" w:color="auto"/>
              <w:right w:val="single" w:sz="4" w:space="0" w:color="auto"/>
            </w:tcBorders>
            <w:hideMark/>
          </w:tcPr>
          <w:p w14:paraId="75D357A2"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starp signāldevējiem</w:t>
            </w:r>
          </w:p>
        </w:tc>
        <w:tc>
          <w:tcPr>
            <w:tcW w:w="2126" w:type="dxa"/>
            <w:tcBorders>
              <w:top w:val="single" w:sz="4" w:space="0" w:color="auto"/>
              <w:left w:val="single" w:sz="4" w:space="0" w:color="auto"/>
              <w:bottom w:val="single" w:sz="4" w:space="0" w:color="auto"/>
              <w:right w:val="single" w:sz="4" w:space="0" w:color="auto"/>
            </w:tcBorders>
            <w:hideMark/>
          </w:tcPr>
          <w:p w14:paraId="47D5E354" w14:textId="77777777" w:rsidR="00EE4BA8" w:rsidRDefault="00EE4BA8" w:rsidP="00AF6027">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7,0 m</w:t>
            </w:r>
          </w:p>
        </w:tc>
      </w:tr>
    </w:tbl>
    <w:p w14:paraId="65C66801" w14:textId="77777777" w:rsidR="00EE4BA8" w:rsidRDefault="00EE4BA8" w:rsidP="00AF6027">
      <w:pPr>
        <w:pStyle w:val="DefaultStyle"/>
        <w:spacing w:after="0" w:line="100" w:lineRule="atLeast"/>
        <w:ind w:left="720"/>
        <w:jc w:val="both"/>
        <w:rPr>
          <w:rFonts w:asciiTheme="majorHAnsi" w:hAnsiTheme="majorHAnsi"/>
          <w:lang w:val="lv-LV"/>
        </w:rPr>
      </w:pPr>
    </w:p>
    <w:p w14:paraId="0790E979" w14:textId="77777777" w:rsidR="00EE4BA8" w:rsidRDefault="00EE4BA8" w:rsidP="00AF6027">
      <w:pPr>
        <w:pStyle w:val="DefaultStyle"/>
        <w:spacing w:after="0" w:line="100" w:lineRule="atLeast"/>
        <w:ind w:left="720"/>
        <w:jc w:val="both"/>
        <w:rPr>
          <w:rFonts w:asciiTheme="majorHAnsi" w:hAnsiTheme="majorHAnsi"/>
          <w:lang w:val="lv-LV"/>
        </w:rPr>
      </w:pPr>
    </w:p>
    <w:p w14:paraId="5D598B24" w14:textId="77777777" w:rsidR="00EE4BA8" w:rsidRDefault="00EE4BA8" w:rsidP="00AF6027">
      <w:pPr>
        <w:pStyle w:val="DefaultStyle"/>
        <w:spacing w:after="0" w:line="100" w:lineRule="atLeast"/>
        <w:ind w:left="720"/>
        <w:jc w:val="both"/>
        <w:rPr>
          <w:rFonts w:asciiTheme="majorHAnsi" w:hAnsiTheme="majorHAnsi"/>
          <w:lang w:val="lv-LV"/>
        </w:rPr>
      </w:pPr>
    </w:p>
    <w:p w14:paraId="4F3BC928" w14:textId="77777777" w:rsidR="00EE4BA8" w:rsidRDefault="00EE4BA8" w:rsidP="00AF6027">
      <w:pPr>
        <w:pStyle w:val="DefaultStyle"/>
        <w:spacing w:after="0" w:line="100" w:lineRule="atLeast"/>
        <w:ind w:left="720"/>
        <w:jc w:val="both"/>
        <w:rPr>
          <w:rFonts w:asciiTheme="majorHAnsi" w:hAnsiTheme="majorHAnsi"/>
          <w:lang w:val="lv-LV"/>
        </w:rPr>
      </w:pPr>
    </w:p>
    <w:p w14:paraId="43A0DEA5" w14:textId="77777777" w:rsidR="00EE4BA8" w:rsidRDefault="00EE4BA8" w:rsidP="00AF6027">
      <w:pPr>
        <w:pStyle w:val="DefaultStyle"/>
        <w:spacing w:after="0" w:line="100" w:lineRule="atLeast"/>
        <w:ind w:left="720"/>
        <w:jc w:val="both"/>
        <w:rPr>
          <w:rFonts w:asciiTheme="majorHAnsi" w:hAnsiTheme="majorHAnsi"/>
          <w:lang w:val="lv-LV"/>
        </w:rPr>
      </w:pPr>
    </w:p>
    <w:p w14:paraId="0D8A34FD" w14:textId="77777777" w:rsidR="00EE4BA8" w:rsidRDefault="00EE4BA8" w:rsidP="00AF6027">
      <w:pPr>
        <w:pStyle w:val="DefaultStyle"/>
        <w:spacing w:after="0" w:line="100" w:lineRule="atLeast"/>
        <w:ind w:left="720"/>
        <w:jc w:val="both"/>
        <w:rPr>
          <w:rFonts w:asciiTheme="majorHAnsi" w:hAnsiTheme="majorHAnsi"/>
          <w:lang w:val="lv-LV"/>
        </w:rPr>
      </w:pPr>
    </w:p>
    <w:p w14:paraId="0A1F879C" w14:textId="77777777" w:rsidR="00EE4BA8" w:rsidRDefault="00EE4BA8" w:rsidP="00AF6027">
      <w:pPr>
        <w:pStyle w:val="DefaultStyle"/>
        <w:spacing w:after="0" w:line="100" w:lineRule="atLeast"/>
        <w:ind w:left="720"/>
        <w:jc w:val="both"/>
        <w:rPr>
          <w:rFonts w:asciiTheme="majorHAnsi" w:hAnsiTheme="majorHAnsi"/>
          <w:lang w:val="lv-LV"/>
        </w:rPr>
      </w:pPr>
    </w:p>
    <w:p w14:paraId="76A219E6" w14:textId="77777777" w:rsidR="00EE4BA8" w:rsidRDefault="00EE4BA8" w:rsidP="00AF6027">
      <w:pPr>
        <w:pStyle w:val="DefaultStyle"/>
        <w:spacing w:after="0" w:line="100" w:lineRule="atLeast"/>
        <w:ind w:left="720"/>
        <w:jc w:val="both"/>
        <w:rPr>
          <w:rFonts w:asciiTheme="majorHAnsi" w:hAnsiTheme="majorHAnsi"/>
          <w:lang w:val="lv-LV"/>
        </w:rPr>
      </w:pPr>
    </w:p>
    <w:p w14:paraId="43C88F88" w14:textId="77777777" w:rsidR="00EE4BA8" w:rsidRDefault="00EE4BA8" w:rsidP="00AF6027">
      <w:pPr>
        <w:pStyle w:val="DefaultStyle"/>
        <w:spacing w:after="0" w:line="100" w:lineRule="atLeast"/>
        <w:ind w:left="720"/>
        <w:jc w:val="both"/>
        <w:rPr>
          <w:rFonts w:asciiTheme="majorHAnsi" w:hAnsiTheme="majorHAnsi"/>
          <w:lang w:val="lv-LV"/>
        </w:rPr>
      </w:pPr>
    </w:p>
    <w:p w14:paraId="00371B5E" w14:textId="77777777" w:rsidR="00EE4BA8" w:rsidRDefault="00EE4BA8" w:rsidP="00AF6027">
      <w:pPr>
        <w:pStyle w:val="DefaultStyle"/>
        <w:spacing w:after="0" w:line="100" w:lineRule="atLeast"/>
        <w:ind w:left="720"/>
        <w:jc w:val="both"/>
        <w:rPr>
          <w:rFonts w:asciiTheme="majorHAnsi" w:hAnsiTheme="majorHAnsi"/>
          <w:lang w:val="lv-LV"/>
        </w:rPr>
      </w:pPr>
    </w:p>
    <w:p w14:paraId="5D219926" w14:textId="77777777" w:rsidR="00EE4BA8" w:rsidRDefault="00EE4BA8" w:rsidP="00AF6027">
      <w:pPr>
        <w:pStyle w:val="DefaultStyle"/>
        <w:spacing w:after="0" w:line="100" w:lineRule="atLeast"/>
        <w:ind w:left="720"/>
        <w:jc w:val="both"/>
        <w:rPr>
          <w:rFonts w:asciiTheme="majorHAnsi" w:hAnsiTheme="majorHAnsi"/>
          <w:lang w:val="lv-LV"/>
        </w:rPr>
      </w:pPr>
    </w:p>
    <w:p w14:paraId="6CFD22E4" w14:textId="77777777" w:rsidR="00EE4BA8" w:rsidRDefault="00EE4BA8" w:rsidP="00AF6027">
      <w:pPr>
        <w:pStyle w:val="DefaultStyle"/>
        <w:spacing w:after="0" w:line="100" w:lineRule="atLeast"/>
        <w:ind w:left="720"/>
        <w:jc w:val="both"/>
        <w:rPr>
          <w:rFonts w:asciiTheme="majorHAnsi" w:hAnsiTheme="majorHAnsi"/>
          <w:lang w:val="lv-LV"/>
        </w:rPr>
      </w:pPr>
    </w:p>
    <w:p w14:paraId="4630761F"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4C304F50" w14:textId="77777777" w:rsidR="00EE4BA8" w:rsidRDefault="00EE4BA8" w:rsidP="00AF6027">
      <w:pPr>
        <w:pStyle w:val="DefaultStyle"/>
        <w:spacing w:after="0" w:line="100" w:lineRule="atLeast"/>
        <w:jc w:val="both"/>
        <w:rPr>
          <w:rFonts w:asciiTheme="majorHAnsi" w:hAnsiTheme="majorHAnsi" w:cs="Arial"/>
          <w:color w:val="000000"/>
          <w:lang w:val="lv-LV"/>
        </w:rPr>
      </w:pPr>
    </w:p>
    <w:p w14:paraId="745F97E9" w14:textId="77777777" w:rsidR="00EE4BA8" w:rsidRDefault="00EE4BA8" w:rsidP="00AF6027">
      <w:pPr>
        <w:pStyle w:val="DefaultStyle"/>
        <w:spacing w:after="0" w:line="100" w:lineRule="atLeast"/>
        <w:jc w:val="both"/>
        <w:rPr>
          <w:rFonts w:asciiTheme="majorHAnsi" w:hAnsiTheme="majorHAnsi" w:cs="Arial"/>
          <w:color w:val="000000"/>
          <w:lang w:val="lv-LV"/>
        </w:rPr>
      </w:pPr>
      <w:r>
        <w:rPr>
          <w:rFonts w:asciiTheme="majorHAnsi" w:hAnsiTheme="majorHAnsi" w:cs="Arial"/>
          <w:color w:val="000000"/>
          <w:lang w:val="lv-LV"/>
        </w:rPr>
        <w:t xml:space="preserve">Ugunsgrēka detektoru tipi un izvietojums jāatbilst LVS prEN 54-14 AnnexA “Specific recommendations” (t.sk. Table A.1. “Operting radius and ceiling height limits”). </w:t>
      </w:r>
    </w:p>
    <w:p w14:paraId="1253BC69" w14:textId="123BD44B" w:rsidR="00EE4BA8" w:rsidRDefault="00EE4BA8" w:rsidP="00AF6027">
      <w:pPr>
        <w:pStyle w:val="DefaultStyle"/>
        <w:spacing w:after="0" w:line="100" w:lineRule="atLeast"/>
        <w:jc w:val="both"/>
        <w:rPr>
          <w:rFonts w:asciiTheme="majorHAnsi" w:hAnsiTheme="majorHAnsi" w:cs="Arial"/>
          <w:color w:val="000000"/>
        </w:rPr>
      </w:pPr>
      <w:r>
        <w:rPr>
          <w:rFonts w:asciiTheme="majorHAnsi" w:hAnsiTheme="majorHAnsi" w:cs="Arial Narrow"/>
          <w:color w:val="000000"/>
          <w:u w:val="single"/>
        </w:rPr>
        <w:t>Kontroles iekārta.</w:t>
      </w:r>
      <w:r>
        <w:rPr>
          <w:rFonts w:asciiTheme="majorHAnsi" w:hAnsiTheme="majorHAnsi" w:cs="Arial Narrow"/>
          <w:color w:val="000000"/>
        </w:rPr>
        <w:t xml:space="preserve"> </w:t>
      </w:r>
      <w:r>
        <w:rPr>
          <w:rFonts w:asciiTheme="majorHAnsi" w:hAnsiTheme="majorHAnsi" w:cs="Arial"/>
          <w:color w:val="000000"/>
        </w:rPr>
        <w:t>Būvprojekta sadaļas principiālajos priekšlikumos</w:t>
      </w:r>
      <w:r>
        <w:rPr>
          <w:rFonts w:asciiTheme="majorHAnsi" w:hAnsiTheme="majorHAnsi" w:cs="Arial Narrow"/>
          <w:color w:val="000000"/>
        </w:rPr>
        <w:t xml:space="preserve"> tiek paredzēts izmantot adrešu kontroles paneli, kas sertificēta atbilstoši standartam EN-54 Part 2 un tai </w:t>
      </w:r>
      <w:r w:rsidR="00AF6027">
        <w:rPr>
          <w:rFonts w:asciiTheme="majorHAnsi" w:hAnsiTheme="majorHAnsi" w:cs="Arial Narrow"/>
          <w:color w:val="000000"/>
        </w:rPr>
        <w:t>ir</w:t>
      </w:r>
      <w:r>
        <w:rPr>
          <w:rFonts w:asciiTheme="majorHAnsi" w:hAnsiTheme="majorHAnsi" w:cs="Arial Narrow"/>
          <w:color w:val="000000"/>
        </w:rPr>
        <w:t xml:space="preserve"> pietiekama jauda uzstādīšanai objektā. Panelis tiks uzstādīts dežuranta postenī. Trauksmes vai bojājuma gadījumā atskan skaņas signāls. </w:t>
      </w:r>
      <w:r>
        <w:rPr>
          <w:rFonts w:asciiTheme="majorHAnsi" w:hAnsiTheme="majorHAnsi" w:cs="Arial"/>
          <w:color w:val="000000"/>
        </w:rPr>
        <w:t>Uzstādīt 1,2-1,6 m augstumā no grīdas līmeņa.</w:t>
      </w:r>
    </w:p>
    <w:p w14:paraId="316FB7E0" w14:textId="77777777" w:rsidR="00EE4BA8" w:rsidRDefault="00EE4BA8" w:rsidP="00AF6027">
      <w:pPr>
        <w:pStyle w:val="DefaultStyle"/>
        <w:spacing w:after="0" w:line="100" w:lineRule="atLeast"/>
        <w:jc w:val="both"/>
        <w:rPr>
          <w:rFonts w:asciiTheme="majorHAnsi" w:hAnsiTheme="majorHAnsi"/>
          <w:lang w:val="lv-LV"/>
        </w:rPr>
      </w:pPr>
      <w:r>
        <w:rPr>
          <w:rFonts w:asciiTheme="majorHAnsi" w:hAnsiTheme="majorHAnsi" w:cs="Arial"/>
          <w:color w:val="000000"/>
          <w:lang w:val="lv-LV"/>
        </w:rPr>
        <w:t xml:space="preserve">Adrešu analogā sistēma ļauj ēkas personālam īsā laikā atrast nostrādājušo signāldevēju, jo uz kontroles paneļa tiek uzrādīta precīza katra nostrādājušā signāldevēja adrese (atrašanās vieta). Tāpat ir iespējams iegūt </w:t>
      </w:r>
      <w:r>
        <w:rPr>
          <w:rFonts w:asciiTheme="majorHAnsi" w:hAnsiTheme="majorHAnsi" w:cs="Arial"/>
          <w:color w:val="000000"/>
          <w:lang w:val="lv-LV"/>
        </w:rPr>
        <w:lastRenderedPageBreak/>
        <w:t xml:space="preserve">informāciju par katra signāldevēja pieputējuma līmeni un nepieciešamības gadījumā veikt tehnisko apkopi, tādējādi līdz minimumam samazinot viltus nostrādāšanas iespējamību. </w:t>
      </w:r>
    </w:p>
    <w:p w14:paraId="25EDDAE7" w14:textId="77777777"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elektroapgāde</w:t>
      </w:r>
      <w:r>
        <w:rPr>
          <w:rFonts w:asciiTheme="majorHAnsi" w:hAnsiTheme="majorHAnsi" w:cs="Arial Narrow"/>
          <w:color w:val="000000"/>
        </w:rPr>
        <w:t>. Sistēmas tīkla barošana tiek veikta no  neatkarīga elektroapgādes avota  atsevišķas elektrosadales grupas. Tīkla elektrobarošanas zuduma gadījumā panelis automātiski pāriet uz barošanu no iebūvētajiem akumulatoriem, kas  nodrošina tās darbu ne mazāk kā 72 stundas dežūrrežīmā, un ne mazāk kā 30 minūtes trauksmes režīmā.</w:t>
      </w:r>
    </w:p>
    <w:p w14:paraId="30F3912F" w14:textId="249E2331"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Aizsardzības sazemējums</w:t>
      </w:r>
      <w:r>
        <w:rPr>
          <w:rFonts w:asciiTheme="majorHAnsi" w:hAnsiTheme="majorHAnsi" w:cs="Arial Narrow"/>
          <w:color w:val="000000"/>
        </w:rPr>
        <w:t xml:space="preserve">. </w:t>
      </w:r>
      <w:r w:rsidR="007C7225" w:rsidRPr="00611885">
        <w:rPr>
          <w:rFonts w:asciiTheme="majorHAnsi" w:hAnsiTheme="majorHAnsi" w:cs="Arial Narrow"/>
          <w:color w:val="000000"/>
        </w:rPr>
        <w:t xml:space="preserve">Jāparedz uztvēršanas un kontroles paneļa korpusa sazemēšana personāla aizsardzībai no strāvas sprieguma  izolācijas bojājuma gadījumā. Sazemēšanai tiek izmantots objekta sazemēšanas kontūrs. </w:t>
      </w:r>
      <w:r w:rsidR="007C7225" w:rsidRPr="003C7920">
        <w:rPr>
          <w:rFonts w:asciiTheme="majorHAnsi" w:hAnsiTheme="majorHAnsi" w:cs="Arial Narrow"/>
          <w:color w:val="000000"/>
        </w:rPr>
        <w:t>Zemējuma kontūra pretestība nedrīkst pārsniegt 10 Ω.</w:t>
      </w:r>
      <w:r w:rsidR="007C7225">
        <w:rPr>
          <w:rFonts w:asciiTheme="majorHAnsi" w:hAnsiTheme="majorHAnsi" w:cs="Arial Narrow"/>
          <w:color w:val="000000"/>
        </w:rPr>
        <w:t>, e</w:t>
      </w:r>
      <w:r w:rsidR="007C7225" w:rsidRPr="003C7920">
        <w:rPr>
          <w:rFonts w:asciiTheme="majorHAnsi" w:hAnsiTheme="majorHAnsi" w:cs="Arial Narrow"/>
          <w:color w:val="000000"/>
        </w:rPr>
        <w:t>lektroiekārtu, zemējumietaises un zemējumvada vai metāliskās saites nepārtrauktības pretestība nedrīkst pārsniegt 0,4 Ω</w:t>
      </w:r>
      <w:r w:rsidR="007C7225">
        <w:rPr>
          <w:rFonts w:asciiTheme="majorHAnsi" w:hAnsiTheme="majorHAnsi" w:cs="Arial Narrow"/>
          <w:color w:val="000000"/>
        </w:rPr>
        <w:t xml:space="preserve"> (MK noteikumi 238)</w:t>
      </w:r>
      <w:r w:rsidR="007C7225" w:rsidRPr="00611885">
        <w:rPr>
          <w:rFonts w:asciiTheme="majorHAnsi" w:hAnsiTheme="majorHAnsi" w:cs="Arial Narrow"/>
          <w:color w:val="000000"/>
        </w:rPr>
        <w:t>.</w:t>
      </w:r>
    </w:p>
    <w:p w14:paraId="0B157392" w14:textId="77777777" w:rsidR="00EE4BA8" w:rsidRDefault="00EE4BA8" w:rsidP="00AF6027">
      <w:pPr>
        <w:autoSpaceDE w:val="0"/>
        <w:autoSpaceDN w:val="0"/>
        <w:adjustRightInd w:val="0"/>
        <w:spacing w:after="0" w:line="240" w:lineRule="auto"/>
        <w:jc w:val="both"/>
        <w:rPr>
          <w:rFonts w:asciiTheme="majorHAnsi" w:hAnsiTheme="majorHAnsi" w:cs="Arial Narrow"/>
          <w:color w:val="000000"/>
        </w:rPr>
      </w:pPr>
      <w:r>
        <w:rPr>
          <w:rFonts w:asciiTheme="majorHAnsi" w:hAnsiTheme="majorHAnsi" w:cs="Arial Narrow"/>
          <w:color w:val="000000"/>
          <w:u w:val="single"/>
        </w:rPr>
        <w:t>Iekārtas izpildfunkcijas</w:t>
      </w:r>
      <w:r>
        <w:rPr>
          <w:rFonts w:asciiTheme="majorHAnsi" w:hAnsiTheme="majorHAnsi" w:cs="Arial Narrow"/>
          <w:color w:val="000000"/>
        </w:rPr>
        <w:t xml:space="preserve">. Sistēma izpilda sekojošas funkcijas: </w:t>
      </w:r>
    </w:p>
    <w:p w14:paraId="50FF640E" w14:textId="77777777" w:rsidR="00EE4BA8" w:rsidRDefault="00EE4BA8" w:rsidP="00AF6027">
      <w:pPr>
        <w:pStyle w:val="a3"/>
        <w:numPr>
          <w:ilvl w:val="0"/>
          <w:numId w:val="11"/>
        </w:numPr>
        <w:autoSpaceDE w:val="0"/>
        <w:autoSpaceDN w:val="0"/>
        <w:adjustRightInd w:val="0"/>
        <w:spacing w:after="0" w:line="240" w:lineRule="auto"/>
        <w:jc w:val="both"/>
        <w:rPr>
          <w:rFonts w:asciiTheme="majorHAnsi" w:hAnsiTheme="majorHAnsi" w:cs="Arial Narrow"/>
          <w:color w:val="000000"/>
          <w:lang w:val="lv-LV"/>
        </w:rPr>
      </w:pPr>
      <w:r>
        <w:rPr>
          <w:rFonts w:asciiTheme="majorHAnsi" w:hAnsiTheme="majorHAnsi" w:cs="Arial Narrow"/>
          <w:color w:val="000000"/>
          <w:lang w:val="lv-LV"/>
        </w:rPr>
        <w:t>saņem ziņojumu par trauksmi no dūmu un siltuma sensoriem un rokas signāldevējiem, kas uzstādīti ēkas telpās un noraida trauksmes signālu uz apsardzes paneli, kas tiek obligāti pieslēgta pie apsardzes firmas pulta ar diennakts dežurējošo personālu.</w:t>
      </w:r>
    </w:p>
    <w:p w14:paraId="70AE59E1"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ugunsgrēka dūmu izcelšanas vietām ar siltuma un dūmu signāldetektoriem un rokas pogām;</w:t>
      </w:r>
    </w:p>
    <w:p w14:paraId="6BBB030C"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ventilācijas sistēmas vadību (to atslēgšanu ugunsgrēka trauksmes laikā). Ventilācijas atslēgšanai tiek paredzēts relejs 24V DC ar papildkontaktiem.</w:t>
      </w:r>
    </w:p>
    <w:p w14:paraId="0070DC5F"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Pieejas kontroles vadību (ugunsgrēka gadījumā visām durvīm, kas nodrošinātas ar pieejas kontroli, automātiski jāatveras).</w:t>
      </w:r>
    </w:p>
    <w:p w14:paraId="04C2E97A"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skaņas sirēnu ieslēgšanu ugunsgrēka trauksmes laikā;</w:t>
      </w:r>
    </w:p>
    <w:p w14:paraId="4483B34E" w14:textId="77777777" w:rsidR="00EE4BA8" w:rsidRDefault="00EE4BA8" w:rsidP="00AF6027">
      <w:pPr>
        <w:pStyle w:val="a3"/>
        <w:numPr>
          <w:ilvl w:val="0"/>
          <w:numId w:val="11"/>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kontroli par sistēmas darbības traucējumiem un ziņošanu par tiem</w:t>
      </w:r>
    </w:p>
    <w:p w14:paraId="0B828F57" w14:textId="77777777" w:rsidR="00EE4BA8" w:rsidRDefault="00EE4BA8" w:rsidP="00AF6027">
      <w:pPr>
        <w:pStyle w:val="DefaultStyle"/>
        <w:spacing w:after="0" w:line="100" w:lineRule="atLeast"/>
        <w:jc w:val="both"/>
        <w:rPr>
          <w:rFonts w:asciiTheme="majorHAnsi" w:hAnsiTheme="majorHAnsi"/>
          <w:lang w:val="lv-LV"/>
        </w:rPr>
      </w:pPr>
      <w:r>
        <w:rPr>
          <w:rFonts w:asciiTheme="majorHAnsi" w:hAnsiTheme="majorHAnsi" w:cs="Arial Narrow"/>
          <w:color w:val="000000"/>
          <w:u w:val="single"/>
        </w:rPr>
        <w:t>Automātiskie un manuālie ugunsgrēka detektori, trauksmes ierīces</w:t>
      </w:r>
      <w:r>
        <w:rPr>
          <w:rFonts w:asciiTheme="majorHAnsi" w:hAnsiTheme="majorHAnsi" w:cs="Arial Narrow"/>
          <w:color w:val="000000"/>
        </w:rPr>
        <w:t xml:space="preserve">. Ēkas telpās paredzēti dūmu detektori. Pie evakuācijas izejas  paredzētas </w:t>
      </w:r>
      <w:r w:rsidR="000B05E2" w:rsidRPr="000B05E2">
        <w:rPr>
          <w:rFonts w:asciiTheme="majorHAnsi" w:hAnsiTheme="majorHAnsi" w:cs="Arial Narrow"/>
          <w:color w:val="000000"/>
        </w:rPr>
        <w:t>ugunsaizsardzības sistēmas manuāl</w:t>
      </w:r>
      <w:r w:rsidR="000B05E2">
        <w:rPr>
          <w:rFonts w:asciiTheme="majorHAnsi" w:hAnsiTheme="majorHAnsi" w:cs="Arial Narrow"/>
          <w:color w:val="000000"/>
        </w:rPr>
        <w:t>s</w:t>
      </w:r>
      <w:r w:rsidR="000B05E2" w:rsidRPr="000B05E2">
        <w:rPr>
          <w:rFonts w:asciiTheme="majorHAnsi" w:hAnsiTheme="majorHAnsi" w:cs="Arial Narrow"/>
          <w:color w:val="000000"/>
        </w:rPr>
        <w:t xml:space="preserve"> iedarbināšanas ierīc</w:t>
      </w:r>
      <w:r w:rsidR="000B05E2">
        <w:rPr>
          <w:rFonts w:asciiTheme="majorHAnsi" w:hAnsiTheme="majorHAnsi" w:cs="Arial Narrow"/>
          <w:color w:val="000000"/>
        </w:rPr>
        <w:t>es</w:t>
      </w:r>
      <w:r>
        <w:rPr>
          <w:rFonts w:asciiTheme="majorHAnsi" w:hAnsiTheme="majorHAnsi" w:cs="Arial Narrow"/>
          <w:color w:val="000000"/>
        </w:rPr>
        <w:t xml:space="preserve">. Visi automātiskie un manuālie detektori jāinstalē atbilstoši standartam EN-54  Part 14 un ražotāja instrukcijām. Ugunsgrēka izziņošani tiks izmantotas sirēnas, </w:t>
      </w:r>
      <w:r>
        <w:rPr>
          <w:rFonts w:asciiTheme="majorHAnsi" w:hAnsiTheme="majorHAnsi" w:cs="Arial"/>
          <w:color w:val="000000"/>
        </w:rPr>
        <w:t xml:space="preserve">uzstādīt 2,2 m augstumā no grīdas līmeņa. </w:t>
      </w:r>
      <w:r>
        <w:rPr>
          <w:rFonts w:asciiTheme="majorHAnsi" w:hAnsiTheme="majorHAnsi" w:cs="Arial"/>
          <w:color w:val="000000"/>
          <w:lang w:val="lv-LV"/>
        </w:rPr>
        <w:t xml:space="preserve">Visiem detektoriem un adrešu iekārtām ir jābūt sertificētām, ar etiķetēm, kā arī ar identifikācijas numuru ierakstu.  Etiķetē norādītais numurs sakrīt ar numuru uz paneļa displeja. </w:t>
      </w:r>
    </w:p>
    <w:p w14:paraId="2AC1A239" w14:textId="77777777" w:rsidR="00EE4BA8" w:rsidRDefault="00EE4BA8" w:rsidP="00AF6027">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u w:val="single"/>
        </w:rPr>
        <w:t>Elektroinstalācija</w:t>
      </w:r>
      <w:r>
        <w:rPr>
          <w:rFonts w:asciiTheme="majorHAnsi" w:hAnsiTheme="majorHAnsi" w:cs="Arial Narrow"/>
          <w:color w:val="000000"/>
        </w:rPr>
        <w:t>. Signāllīnijas kabeļu montāža jāveic atsevišķi no citu elektroiekārtu spēka vadiem, ievērojot normatīvajos aktos paredzētos attālumus. Montējot elektrības vadus caur sienām, starpsienām un pārsegumos,  tos jāizvelk caurulēs vai jāizmanto speciālie kabeļu kanāli. Jāparedz elektroinstalācijas aizsardzība no mehāniskiem  bojājumiem augstumā ne mazāku par 2,2 m no grīdas līmeņa. S</w:t>
      </w:r>
      <w:r>
        <w:rPr>
          <w:rFonts w:asciiTheme="majorHAnsi" w:hAnsiTheme="majorHAnsi" w:cs="Arial"/>
          <w:color w:val="000000"/>
        </w:rPr>
        <w:t>ignalizācijas vadus un kabeļus, kas atrodas zemāk par 2,2 m no grīdas līmeņa aizsargāt ar kabeļkanālu vai vinilplasta cauruļu palīdzību.</w:t>
      </w:r>
      <w:r>
        <w:rPr>
          <w:rFonts w:asciiTheme="majorHAnsi" w:hAnsiTheme="majorHAnsi" w:cs="Arial Narrow"/>
          <w:color w:val="000000"/>
        </w:rPr>
        <w:t xml:space="preserve"> Vietās, kuras šķērso telpu norobežojošās konstrukcijas, kabeļu instalācija tiek izpildīta gofrētās plastmasas caurulēs lai izvairītos no mehāniskajiem bojājumiem. Šķērsojot sienas ar attiecīgu ugunsdrošības klasi (Ei30, Ei60 utt.), pēc kabeļu montāžas pabeigšanas atvērumi jāaizdara ar sertificētu ugunsdrošu materiālu.</w:t>
      </w:r>
    </w:p>
    <w:p w14:paraId="61791F39" w14:textId="34EECE73" w:rsidR="00EE4BA8" w:rsidRDefault="00EE4BA8" w:rsidP="00AF6027">
      <w:pPr>
        <w:spacing w:after="0" w:line="100" w:lineRule="atLeast"/>
        <w:jc w:val="both"/>
        <w:rPr>
          <w:rFonts w:asciiTheme="majorHAnsi" w:hAnsiTheme="majorHAnsi" w:cs="Arial"/>
          <w:color w:val="000000"/>
        </w:rPr>
      </w:pPr>
      <w:r>
        <w:rPr>
          <w:rFonts w:asciiTheme="majorHAnsi" w:hAnsiTheme="majorHAnsi" w:cs="Arial Narrow"/>
          <w:color w:val="000000"/>
          <w:u w:val="single"/>
        </w:rPr>
        <w:t>Ugunsgrēka signalizācijas tīklā tiek izmantoti kabeļi</w:t>
      </w:r>
      <w:r>
        <w:rPr>
          <w:rFonts w:asciiTheme="majorHAnsi" w:hAnsiTheme="majorHAnsi" w:cs="Arial Narrow"/>
          <w:color w:val="000000"/>
        </w:rPr>
        <w:t>: JE-H(st)H-FE 180/E30 2x0.8+</w:t>
      </w:r>
      <w:r w:rsidR="007C7225">
        <w:rPr>
          <w:rFonts w:asciiTheme="majorHAnsi" w:hAnsiTheme="majorHAnsi" w:cs="Arial Narrow"/>
          <w:color w:val="000000"/>
          <w:lang w:val="ru-RU"/>
        </w:rPr>
        <w:t>0</w:t>
      </w:r>
      <w:r w:rsidR="007C7225">
        <w:rPr>
          <w:rFonts w:asciiTheme="majorHAnsi" w:hAnsiTheme="majorHAnsi" w:cs="Arial Narrow"/>
          <w:color w:val="000000"/>
        </w:rPr>
        <w:t xml:space="preserve">.8 </w:t>
      </w:r>
      <w:r>
        <w:rPr>
          <w:rFonts w:asciiTheme="majorHAnsi" w:hAnsiTheme="majorHAnsi" w:cs="Arial Narrow"/>
          <w:color w:val="000000"/>
        </w:rPr>
        <w:t xml:space="preserve">  - cilpas kabelis, </w:t>
      </w:r>
      <w:r>
        <w:rPr>
          <w:rFonts w:asciiTheme="majorHAnsi" w:hAnsiTheme="majorHAnsi" w:cs="Arial"/>
          <w:color w:val="000000"/>
        </w:rPr>
        <w:t>JE-H(St)H180E30 3x1.5 - elektrobarošanas tīklam un ventilācijas atslēgšanai, JE-H(St)H180E30 1x2.0 - ārējo analoga sirēnu pieslēgšanai (LVS CEN/TS-54-14 p.6.10.2).</w:t>
      </w:r>
    </w:p>
    <w:p w14:paraId="7EAFC896" w14:textId="77777777" w:rsidR="00EE4BA8" w:rsidRDefault="00EE4BA8" w:rsidP="00AF6027">
      <w:pPr>
        <w:autoSpaceDE w:val="0"/>
        <w:autoSpaceDN w:val="0"/>
        <w:adjustRightInd w:val="0"/>
        <w:spacing w:before="19" w:after="0" w:line="240" w:lineRule="auto"/>
        <w:jc w:val="both"/>
        <w:rPr>
          <w:rFonts w:asciiTheme="majorHAnsi" w:hAnsiTheme="majorHAnsi" w:cs="Arial Narrow"/>
          <w:color w:val="000000"/>
        </w:rPr>
      </w:pPr>
      <w:r>
        <w:rPr>
          <w:rFonts w:asciiTheme="majorHAnsi" w:hAnsiTheme="majorHAnsi" w:cs="Arial Narrow"/>
          <w:color w:val="000000"/>
        </w:rPr>
        <w:t xml:space="preserve">Visas atsauces uz iekārtu, materiālu un izstrādājumu izgatavotāju firmām, kuras norādītas </w:t>
      </w:r>
      <w:r>
        <w:rPr>
          <w:rFonts w:asciiTheme="majorHAnsi" w:hAnsiTheme="majorHAnsi" w:cs="Arial"/>
          <w:color w:val="000000"/>
        </w:rPr>
        <w:t>būvprojekta sadaļas principiālajos priekšlikumos</w:t>
      </w:r>
      <w:r>
        <w:rPr>
          <w:rFonts w:asciiTheme="majorHAnsi" w:hAnsiTheme="majorHAnsi" w:cs="Arial Narrow"/>
          <w:color w:val="000000"/>
        </w:rPr>
        <w:t>, liecina tikai par šo izstrādājumu un iekārtu kvalitātes un apkalpošanas līmeni. Specifikācijās norādīto iekārtu un materiālu nomaiņa ir iespējama ar citām tehniski ekvivalentām iekārtām, materiāliem un izstrādājumiem.</w:t>
      </w:r>
    </w:p>
    <w:p w14:paraId="38AF1E80" w14:textId="77777777" w:rsidR="00EE4BA8" w:rsidRPr="00647233" w:rsidRDefault="00EE4BA8" w:rsidP="00AF6027">
      <w:pPr>
        <w:spacing w:after="0" w:line="100" w:lineRule="atLeast"/>
        <w:jc w:val="both"/>
        <w:rPr>
          <w:rFonts w:asciiTheme="majorHAnsi" w:eastAsia="SimSun" w:hAnsiTheme="majorHAnsi" w:cs="Arial"/>
          <w:color w:val="000000"/>
          <w:sz w:val="23"/>
          <w:szCs w:val="23"/>
          <w:lang w:eastAsia="en-US"/>
        </w:rPr>
      </w:pPr>
    </w:p>
    <w:p w14:paraId="3131DFA8"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Realizējot projektu, ievērot šādus nosacījumus:</w:t>
      </w:r>
    </w:p>
    <w:p w14:paraId="615DEAA0"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Ja, realizējot projektu, objektā tiek uzstādīti elementi, kuri ietekmē šī projekta nostādnes, montāžas organizācijai jāveic izmaiņas projektā saskaņā ar spēkā esošām normām. </w:t>
      </w:r>
    </w:p>
    <w:p w14:paraId="6AFED79C"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Montāžas organizācijai ir tiesības izmantot citas markas ugunsdrošos kabeļus, nodrošinot tiem 30 min. ugunsizturību (saskaņā ar LVS CEN/TS 54-14:2005 L prasībām)</w:t>
      </w:r>
    </w:p>
    <w:p w14:paraId="4DA2738E"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Uzstādot aparatūru un ievelkot kabeļus, ievērot LBN un LVS CEN/TS 54-14:2005 L prasības.</w:t>
      </w:r>
    </w:p>
    <w:p w14:paraId="6C380066"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lastRenderedPageBreak/>
        <w:t>Ugunsgrēka signāldevējus stiprināt pie griestiem saskaņā ar apgaismes ķermeņu izvietojumu un ievērojot to, ka attālums no sienām un starp signāldevējiem nedrīkst pārsniegt LVS CEN/TS 54-14:2005 L tehnisko normu noteikumus.</w:t>
      </w:r>
    </w:p>
    <w:p w14:paraId="3B7445E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Panelim jānodrošina pieslēgums zemējuma kontūram.</w:t>
      </w:r>
    </w:p>
    <w:p w14:paraId="76A9E09D"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Signāllīniju kabeļus montēt caurulēs pa sienām un griestiem, aiz reģipša, pa kabeļu trepēm (iekļautas EL daļas projekta apjomos) un virs piekārtiem griestiem.</w:t>
      </w:r>
    </w:p>
    <w:p w14:paraId="6E1AEE5A"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Šķērsojot sienas ar attiecīgu ugunsdrošības klasi (Ei30, Ei60 utt.), pēc kabeļu montāžas pabeigšanas atvērumi jāaizdara ar sertificētu ugunsdrošu materiālu.</w:t>
      </w:r>
    </w:p>
    <w:p w14:paraId="1A36F4B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Iekārtu savienojumus veic ievērojot iekārtu ražotāja norādījumus.</w:t>
      </w:r>
    </w:p>
    <w:p w14:paraId="49563033"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analogām iekārtām, materiāliem un izstrādājumiem.</w:t>
      </w:r>
    </w:p>
    <w:p w14:paraId="0A83DEB6" w14:textId="77777777" w:rsidR="00EE4BA8" w:rsidRPr="00647233" w:rsidRDefault="00EE4BA8" w:rsidP="00AF6027">
      <w:pPr>
        <w:pStyle w:val="a3"/>
        <w:numPr>
          <w:ilvl w:val="0"/>
          <w:numId w:val="5"/>
        </w:numPr>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profili.</w:t>
      </w:r>
    </w:p>
    <w:p w14:paraId="000398DB" w14:textId="77777777" w:rsidR="00EE4BA8" w:rsidRPr="00647233" w:rsidRDefault="00EE4BA8" w:rsidP="00AF6027">
      <w:pPr>
        <w:pStyle w:val="DefaultStyle"/>
        <w:tabs>
          <w:tab w:val="left" w:pos="1680"/>
        </w:tabs>
        <w:spacing w:after="0" w:line="100" w:lineRule="atLeast"/>
        <w:ind w:left="720" w:hanging="720"/>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250BA788"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Visi montāžas darbi jāveic ievērojot Latvijas būvnormatīvu prasības, Latvijas valsts standartus, kā arī ražotāju izdotā instrukcijas;</w:t>
      </w:r>
    </w:p>
    <w:p w14:paraId="4B26D90F"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2C61F525"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450662C2"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21078FE9" w14:textId="77777777" w:rsidR="00EE4BA8" w:rsidRPr="00647233" w:rsidRDefault="00EE4BA8" w:rsidP="00AF6027">
      <w:pPr>
        <w:pStyle w:val="a3"/>
        <w:numPr>
          <w:ilvl w:val="0"/>
          <w:numId w:val="1"/>
        </w:numPr>
        <w:tabs>
          <w:tab w:val="left" w:pos="960"/>
        </w:tabs>
        <w:spacing w:after="0" w:line="100" w:lineRule="atLeast"/>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3A28928B" w14:textId="77777777" w:rsidR="00EE4BA8" w:rsidRPr="00647233" w:rsidRDefault="00EE4BA8" w:rsidP="00AF6027">
      <w:pPr>
        <w:pStyle w:val="a3"/>
        <w:tabs>
          <w:tab w:val="left" w:pos="960"/>
        </w:tabs>
        <w:spacing w:after="0" w:line="100" w:lineRule="atLeast"/>
        <w:ind w:left="0"/>
        <w:jc w:val="both"/>
        <w:rPr>
          <w:rFonts w:asciiTheme="majorHAnsi" w:hAnsiTheme="majorHAnsi"/>
          <w:sz w:val="23"/>
          <w:szCs w:val="23"/>
          <w:lang w:val="lv-LV"/>
        </w:rPr>
      </w:pPr>
    </w:p>
    <w:p w14:paraId="418AC17A" w14:textId="77777777" w:rsidR="00EE4BA8" w:rsidRPr="00647233" w:rsidRDefault="00EE4BA8" w:rsidP="00AF6027">
      <w:pPr>
        <w:pStyle w:val="DefaultStyle"/>
        <w:tabs>
          <w:tab w:val="left" w:pos="331"/>
        </w:tabs>
        <w:spacing w:after="0" w:line="288" w:lineRule="auto"/>
        <w:jc w:val="both"/>
        <w:rPr>
          <w:rFonts w:asciiTheme="majorHAnsi" w:hAnsiTheme="majorHAnsi"/>
          <w:sz w:val="23"/>
          <w:szCs w:val="23"/>
          <w:lang w:val="lv-LV"/>
        </w:rPr>
      </w:pPr>
      <w:r w:rsidRPr="00647233">
        <w:rPr>
          <w:rFonts w:asciiTheme="majorHAnsi" w:hAnsiTheme="majorHAnsi" w:cs="Arial"/>
          <w:color w:val="000000"/>
          <w:sz w:val="23"/>
          <w:szCs w:val="23"/>
          <w:lang w:val="lv-LV"/>
        </w:rPr>
        <w:t>Sastādīja: A. Poļivko</w:t>
      </w:r>
    </w:p>
    <w:p w14:paraId="032D3D24" w14:textId="77777777" w:rsidR="00EE4BA8" w:rsidRPr="00647233" w:rsidRDefault="00EE4BA8" w:rsidP="00AF6027">
      <w:pPr>
        <w:jc w:val="both"/>
        <w:rPr>
          <w:rFonts w:asciiTheme="majorHAnsi" w:eastAsia="SimSun" w:hAnsiTheme="majorHAnsi" w:cs="Calibri"/>
          <w:sz w:val="23"/>
          <w:szCs w:val="23"/>
          <w:lang w:eastAsia="en-US"/>
        </w:rPr>
      </w:pPr>
      <w:r w:rsidRPr="00647233">
        <w:rPr>
          <w:rFonts w:asciiTheme="majorHAnsi" w:hAnsiTheme="majorHAnsi"/>
          <w:sz w:val="23"/>
          <w:szCs w:val="23"/>
        </w:rPr>
        <w:br w:type="page"/>
      </w:r>
    </w:p>
    <w:p w14:paraId="798F3D0E" w14:textId="77777777" w:rsidR="00EE4BA8" w:rsidRPr="00647233" w:rsidRDefault="00EE4BA8" w:rsidP="007C7225">
      <w:pPr>
        <w:pStyle w:val="DefaultStyle"/>
        <w:spacing w:after="0" w:line="100" w:lineRule="atLeast"/>
        <w:jc w:val="center"/>
        <w:rPr>
          <w:rFonts w:asciiTheme="majorHAnsi" w:hAnsiTheme="majorHAnsi"/>
          <w:sz w:val="23"/>
          <w:szCs w:val="23"/>
          <w:lang w:val="lv-LV"/>
        </w:rPr>
      </w:pPr>
      <w:r w:rsidRPr="00647233">
        <w:rPr>
          <w:rFonts w:asciiTheme="majorHAnsi" w:hAnsiTheme="majorHAnsi"/>
          <w:b/>
          <w:sz w:val="23"/>
          <w:szCs w:val="23"/>
          <w:lang w:val="lv-LV"/>
        </w:rPr>
        <w:lastRenderedPageBreak/>
        <w:t>SKAIDROJOŠAIS APRAKSTS</w:t>
      </w:r>
    </w:p>
    <w:p w14:paraId="07263E06" w14:textId="77777777" w:rsidR="00EE4BA8" w:rsidRDefault="00EE4BA8" w:rsidP="007C7225">
      <w:pPr>
        <w:pStyle w:val="DefaultStyle"/>
        <w:spacing w:after="0" w:line="100" w:lineRule="atLeast"/>
        <w:jc w:val="center"/>
        <w:rPr>
          <w:rFonts w:asciiTheme="majorHAnsi" w:hAnsiTheme="majorHAnsi"/>
          <w:b/>
          <w:sz w:val="23"/>
          <w:szCs w:val="23"/>
          <w:lang w:val="lv-LV"/>
        </w:rPr>
      </w:pPr>
      <w:r w:rsidRPr="00647233">
        <w:rPr>
          <w:rFonts w:asciiTheme="majorHAnsi" w:hAnsiTheme="majorHAnsi"/>
          <w:b/>
          <w:sz w:val="23"/>
          <w:szCs w:val="23"/>
          <w:lang w:val="lv-LV"/>
        </w:rPr>
        <w:t>ELEKTRONISKO SAKARU SISTĒMAS</w:t>
      </w:r>
    </w:p>
    <w:p w14:paraId="61262101"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0ECCFF61" w14:textId="77777777" w:rsidR="00EE4BA8" w:rsidRPr="007C7225" w:rsidRDefault="00EE4BA8" w:rsidP="00AF6027">
      <w:pPr>
        <w:pStyle w:val="DefaultStyle"/>
        <w:spacing w:after="0" w:line="100" w:lineRule="atLeast"/>
        <w:jc w:val="both"/>
        <w:rPr>
          <w:rFonts w:asciiTheme="majorHAnsi" w:hAnsiTheme="majorHAnsi"/>
          <w:sz w:val="23"/>
          <w:szCs w:val="23"/>
          <w:lang w:val="ru-RU"/>
        </w:rPr>
      </w:pPr>
      <w:r w:rsidRPr="00647233">
        <w:rPr>
          <w:rFonts w:asciiTheme="majorHAnsi" w:hAnsiTheme="majorHAnsi" w:cs="Arial"/>
          <w:color w:val="000000"/>
          <w:sz w:val="23"/>
          <w:szCs w:val="23"/>
          <w:lang w:val="lv-LV"/>
        </w:rPr>
        <w:t xml:space="preserve">Būvprojekts </w:t>
      </w:r>
      <w:r>
        <w:rPr>
          <w:rFonts w:ascii="Calibri Light" w:hAnsi="Calibri Light" w:cs="Arial"/>
          <w:color w:val="000000"/>
          <w:sz w:val="24"/>
          <w:szCs w:val="24"/>
        </w:rPr>
        <w:t>“Ražošanas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r w:rsidRPr="00647233">
        <w:rPr>
          <w:rFonts w:asciiTheme="majorHAnsi" w:hAnsiTheme="majorHAnsi" w:cs="Arial"/>
          <w:color w:val="000000"/>
          <w:sz w:val="23"/>
          <w:szCs w:val="23"/>
        </w:rPr>
        <w:t xml:space="preserve"> </w:t>
      </w:r>
      <w:r w:rsidRPr="00647233">
        <w:rPr>
          <w:rFonts w:asciiTheme="majorHAnsi" w:hAnsiTheme="majorHAnsi" w:cs="Arial"/>
          <w:color w:val="000000"/>
          <w:sz w:val="23"/>
          <w:szCs w:val="23"/>
          <w:lang w:val="lv-LV"/>
        </w:rPr>
        <w:t xml:space="preserve">paredz sevī telekomunikācijas tīklu, videonovērošanas sistēmu, apsardzes </w:t>
      </w:r>
      <w:r>
        <w:rPr>
          <w:rFonts w:asciiTheme="majorHAnsi" w:hAnsiTheme="majorHAnsi" w:cs="Arial"/>
          <w:color w:val="000000"/>
          <w:sz w:val="23"/>
          <w:szCs w:val="23"/>
          <w:lang w:val="lv-LV"/>
        </w:rPr>
        <w:t>signalizācijas un</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 xml:space="preserve">pieejas kontroles sistēmu. </w:t>
      </w:r>
      <w:r w:rsidRPr="00647233">
        <w:rPr>
          <w:rFonts w:asciiTheme="majorHAnsi" w:hAnsiTheme="majorHAnsi" w:cs="Arial"/>
          <w:color w:val="000000"/>
          <w:sz w:val="23"/>
          <w:szCs w:val="23"/>
          <w:lang w:val="lv-LV"/>
        </w:rPr>
        <w:t>Projekts tiek izstrādāts saskaņā ar Pasūtītāja vēlmēm, un pamatojoties uz spēkā esošajām normām.</w:t>
      </w:r>
    </w:p>
    <w:p w14:paraId="696DE1CF"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sz w:val="23"/>
          <w:szCs w:val="23"/>
          <w:lang w:val="lv-LV"/>
        </w:rPr>
        <w:t>Rasējumi, materiālu saraksts, shēmas viens otru papildina</w:t>
      </w:r>
    </w:p>
    <w:p w14:paraId="377CBD88"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p>
    <w:p w14:paraId="477FE37F"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u w:val="single"/>
          <w:lang w:val="lv-LV"/>
        </w:rPr>
        <w:t>TELEKOMUNIKĀCIJAS TĪKLS</w:t>
      </w:r>
    </w:p>
    <w:p w14:paraId="104757DB"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xml:space="preserve">Projekta daļas izstrādē ievērojamie spēkā esošie standarti un sekojoši normatīvi: </w:t>
      </w:r>
    </w:p>
    <w:p w14:paraId="1C02226F"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208-15</w:t>
      </w:r>
      <w:r w:rsidRPr="00647233">
        <w:rPr>
          <w:rFonts w:asciiTheme="majorHAnsi" w:hAnsiTheme="majorHAnsi" w:cs="Arial"/>
          <w:b/>
          <w:bCs/>
          <w:color w:val="414142"/>
          <w:sz w:val="23"/>
          <w:szCs w:val="23"/>
          <w:lang w:val="lv-LV"/>
        </w:rPr>
        <w:t xml:space="preserve"> </w:t>
      </w:r>
      <w:r w:rsidRPr="00647233">
        <w:rPr>
          <w:rFonts w:asciiTheme="majorHAnsi" w:eastAsia="Calibri" w:hAnsiTheme="majorHAnsi"/>
          <w:sz w:val="23"/>
          <w:szCs w:val="23"/>
          <w:lang w:val="lv-LV"/>
        </w:rPr>
        <w:t>Publiskās ēkas un būves</w:t>
      </w:r>
    </w:p>
    <w:p w14:paraId="18EFC6CE"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 LBN 262-15 “Elektronisko sakaru tīkli”</w:t>
      </w:r>
    </w:p>
    <w:p w14:paraId="41AA9571" w14:textId="77777777" w:rsidR="00EE4BA8" w:rsidRPr="00647233" w:rsidRDefault="00EE4BA8" w:rsidP="00AF6027">
      <w:pPr>
        <w:pStyle w:val="a4"/>
        <w:jc w:val="both"/>
        <w:rPr>
          <w:rFonts w:asciiTheme="majorHAnsi" w:hAnsiTheme="majorHAnsi"/>
          <w:sz w:val="23"/>
          <w:szCs w:val="23"/>
          <w:lang w:val="lv-LV"/>
        </w:rPr>
      </w:pPr>
      <w:r w:rsidRPr="00647233">
        <w:rPr>
          <w:rFonts w:asciiTheme="majorHAnsi" w:eastAsia="Calibri" w:hAnsiTheme="majorHAnsi"/>
          <w:sz w:val="23"/>
          <w:szCs w:val="23"/>
          <w:lang w:val="lv-LV"/>
        </w:rPr>
        <w:t>Datortīkla materiāliem un izveidotajam tīklam jāatbilst ISO / IEC 11801, ANSI / EIA / TIA 568 A.</w:t>
      </w:r>
    </w:p>
    <w:p w14:paraId="4833EA44"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eastAsia="Calibri" w:hAnsiTheme="majorHAnsi"/>
          <w:sz w:val="23"/>
          <w:szCs w:val="23"/>
          <w:lang w:val="lv-LV"/>
        </w:rPr>
        <w:t>Tehniskā projekta izstrādes apjoms paredz tehnisko risinājumu pareizu pielietošanu.</w:t>
      </w:r>
    </w:p>
    <w:p w14:paraId="54C3FE2D" w14:textId="77777777" w:rsidR="0064639B" w:rsidRPr="0064639B"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BF3D73">
        <w:rPr>
          <w:rFonts w:asciiTheme="majorHAnsi" w:hAnsiTheme="majorHAnsi" w:cs="Arial"/>
          <w:sz w:val="23"/>
          <w:szCs w:val="23"/>
          <w:lang w:val="lv-LV"/>
        </w:rPr>
        <w:t>Serveru telpā, kas atrodas 2.stāvā ir paredzēts centrālais komutācijas skapis rackmount 4</w:t>
      </w:r>
      <w:r>
        <w:rPr>
          <w:rFonts w:asciiTheme="majorHAnsi" w:hAnsiTheme="majorHAnsi" w:cs="Arial"/>
          <w:sz w:val="23"/>
          <w:szCs w:val="23"/>
          <w:lang w:val="lv-LV"/>
        </w:rPr>
        <w:t>2</w:t>
      </w:r>
      <w:r w:rsidRPr="00BF3D73">
        <w:rPr>
          <w:rFonts w:asciiTheme="majorHAnsi" w:hAnsiTheme="majorHAnsi" w:cs="Arial"/>
          <w:sz w:val="23"/>
          <w:szCs w:val="23"/>
          <w:lang w:val="lv-LV"/>
        </w:rPr>
        <w:t xml:space="preserve">U ar nepieciešamā tīkla darbībai iekārtām (datortīklam un videonovērošanai). Skat. struktūrshēmu un specifikācijas. </w:t>
      </w:r>
    </w:p>
    <w:p w14:paraId="66713D43" w14:textId="5C69E32D" w:rsidR="0064639B" w:rsidRPr="0064639B"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BF3D73">
        <w:rPr>
          <w:rFonts w:asciiTheme="majorHAnsi" w:hAnsiTheme="majorHAnsi" w:cs="Arial"/>
          <w:sz w:val="23"/>
          <w:szCs w:val="23"/>
          <w:lang w:val="lv-LV"/>
        </w:rPr>
        <w:t>1.stāvā</w:t>
      </w:r>
      <w:r w:rsidR="007C7225">
        <w:rPr>
          <w:rFonts w:asciiTheme="majorHAnsi" w:hAnsiTheme="majorHAnsi" w:cs="Arial"/>
          <w:sz w:val="23"/>
          <w:szCs w:val="23"/>
          <w:lang w:val="ru-RU"/>
        </w:rPr>
        <w:t xml:space="preserve"> </w:t>
      </w:r>
      <w:r w:rsidR="007C7225">
        <w:rPr>
          <w:rFonts w:asciiTheme="majorHAnsi" w:hAnsiTheme="majorHAnsi" w:cs="Arial"/>
          <w:sz w:val="23"/>
          <w:szCs w:val="23"/>
          <w:lang w:val="lv-LV"/>
        </w:rPr>
        <w:t>plastmasas ražošanas telpā</w:t>
      </w:r>
      <w:r w:rsidR="0064639B">
        <w:rPr>
          <w:rFonts w:asciiTheme="majorHAnsi" w:hAnsiTheme="majorHAnsi" w:cs="Arial"/>
          <w:sz w:val="23"/>
          <w:szCs w:val="23"/>
          <w:lang w:val="lv-LV"/>
        </w:rPr>
        <w:t xml:space="preserve"> (116.)</w:t>
      </w:r>
      <w:r w:rsidR="007C7225">
        <w:rPr>
          <w:rFonts w:asciiTheme="majorHAnsi" w:hAnsiTheme="majorHAnsi" w:cs="Arial"/>
          <w:sz w:val="23"/>
          <w:szCs w:val="23"/>
          <w:lang w:val="lv-LV"/>
        </w:rPr>
        <w:t xml:space="preserve"> </w:t>
      </w:r>
      <w:r w:rsidRPr="00BF3D73">
        <w:rPr>
          <w:rFonts w:asciiTheme="majorHAnsi" w:hAnsiTheme="majorHAnsi" w:cs="Arial"/>
          <w:sz w:val="23"/>
          <w:szCs w:val="23"/>
          <w:lang w:val="lv-LV"/>
        </w:rPr>
        <w:t xml:space="preserve">ir paredzēts </w:t>
      </w:r>
      <w:r>
        <w:rPr>
          <w:rFonts w:asciiTheme="majorHAnsi" w:hAnsiTheme="majorHAnsi" w:cs="Arial"/>
          <w:sz w:val="23"/>
          <w:szCs w:val="23"/>
          <w:lang w:val="lv-LV"/>
        </w:rPr>
        <w:t xml:space="preserve">tukšs </w:t>
      </w:r>
      <w:r w:rsidRPr="00BF3D73">
        <w:rPr>
          <w:rFonts w:asciiTheme="majorHAnsi" w:hAnsiTheme="majorHAnsi" w:cs="Arial"/>
          <w:sz w:val="23"/>
          <w:szCs w:val="23"/>
          <w:lang w:val="lv-LV"/>
        </w:rPr>
        <w:t xml:space="preserve">komutācijas skapis </w:t>
      </w:r>
      <w:r>
        <w:rPr>
          <w:rFonts w:asciiTheme="majorHAnsi" w:hAnsiTheme="majorHAnsi" w:cs="Arial"/>
          <w:sz w:val="23"/>
          <w:szCs w:val="23"/>
          <w:lang w:val="lv-LV"/>
        </w:rPr>
        <w:t>42</w:t>
      </w:r>
      <w:r w:rsidRPr="00BF3D73">
        <w:rPr>
          <w:rFonts w:asciiTheme="majorHAnsi" w:hAnsiTheme="majorHAnsi" w:cs="Arial"/>
          <w:sz w:val="23"/>
          <w:szCs w:val="23"/>
          <w:lang w:val="lv-LV"/>
        </w:rPr>
        <w:t>U</w:t>
      </w:r>
      <w:r w:rsidR="0064639B">
        <w:rPr>
          <w:rFonts w:asciiTheme="majorHAnsi" w:hAnsiTheme="majorHAnsi" w:cs="Arial"/>
          <w:sz w:val="23"/>
          <w:szCs w:val="23"/>
          <w:lang w:val="lv-LV"/>
        </w:rPr>
        <w:t xml:space="preserve"> pasūtītāja vajadzībām</w:t>
      </w:r>
      <w:r w:rsidRPr="00BF3D73">
        <w:rPr>
          <w:rFonts w:asciiTheme="majorHAnsi" w:hAnsiTheme="majorHAnsi" w:cs="Arial"/>
          <w:sz w:val="23"/>
          <w:szCs w:val="23"/>
          <w:lang w:val="lv-LV"/>
        </w:rPr>
        <w:t>.</w:t>
      </w:r>
      <w:r w:rsidRPr="00BF3D73">
        <w:rPr>
          <w:rFonts w:asciiTheme="majorHAnsi" w:hAnsiTheme="majorHAnsi" w:cs="Arial"/>
          <w:color w:val="FF0000"/>
          <w:sz w:val="23"/>
          <w:szCs w:val="23"/>
          <w:lang w:val="lv-LV"/>
        </w:rPr>
        <w:t xml:space="preserve"> </w:t>
      </w:r>
    </w:p>
    <w:p w14:paraId="1E8C0DB2" w14:textId="2B55616C" w:rsidR="0064639B" w:rsidRPr="0064639B" w:rsidRDefault="0064639B" w:rsidP="0064639B">
      <w:pPr>
        <w:pStyle w:val="DefaultStyle"/>
        <w:numPr>
          <w:ilvl w:val="0"/>
          <w:numId w:val="8"/>
        </w:numPr>
        <w:spacing w:after="0" w:line="100" w:lineRule="atLeast"/>
        <w:jc w:val="both"/>
        <w:rPr>
          <w:rFonts w:asciiTheme="majorHAnsi" w:hAnsiTheme="majorHAnsi"/>
          <w:iCs/>
          <w:sz w:val="23"/>
          <w:szCs w:val="23"/>
          <w:lang w:val="lv-LV"/>
        </w:rPr>
      </w:pPr>
      <w:r>
        <w:rPr>
          <w:rFonts w:asciiTheme="majorHAnsi" w:hAnsiTheme="majorHAnsi" w:cs="Arial"/>
          <w:color w:val="FF0000"/>
          <w:sz w:val="23"/>
          <w:szCs w:val="23"/>
          <w:lang w:val="lv-LV"/>
        </w:rPr>
        <w:t xml:space="preserve"> </w:t>
      </w:r>
      <w:r w:rsidRPr="00BF3D73">
        <w:rPr>
          <w:rFonts w:asciiTheme="majorHAnsi" w:hAnsiTheme="majorHAnsi" w:cs="Arial"/>
          <w:sz w:val="23"/>
          <w:szCs w:val="23"/>
          <w:lang w:val="lv-LV"/>
        </w:rPr>
        <w:t>1.stāvā</w:t>
      </w:r>
      <w:r>
        <w:rPr>
          <w:rFonts w:asciiTheme="majorHAnsi" w:hAnsiTheme="majorHAnsi" w:cs="Arial"/>
          <w:sz w:val="23"/>
          <w:szCs w:val="23"/>
          <w:lang w:val="ru-RU"/>
        </w:rPr>
        <w:t xml:space="preserve"> </w:t>
      </w:r>
      <w:r>
        <w:rPr>
          <w:rFonts w:asciiTheme="majorHAnsi" w:hAnsiTheme="majorHAnsi" w:cs="Arial"/>
          <w:sz w:val="23"/>
          <w:szCs w:val="23"/>
          <w:lang w:val="lv-LV"/>
        </w:rPr>
        <w:t xml:space="preserve">ražošanas telpā (117.) </w:t>
      </w:r>
      <w:r w:rsidRPr="00BF3D73">
        <w:rPr>
          <w:rFonts w:asciiTheme="majorHAnsi" w:hAnsiTheme="majorHAnsi" w:cs="Arial"/>
          <w:sz w:val="23"/>
          <w:szCs w:val="23"/>
          <w:lang w:val="lv-LV"/>
        </w:rPr>
        <w:t xml:space="preserve">ir paredzēts </w:t>
      </w:r>
      <w:r>
        <w:rPr>
          <w:rFonts w:asciiTheme="majorHAnsi" w:hAnsiTheme="majorHAnsi" w:cs="Arial"/>
          <w:sz w:val="23"/>
          <w:szCs w:val="23"/>
          <w:lang w:val="lv-LV"/>
        </w:rPr>
        <w:t xml:space="preserve">tukšs </w:t>
      </w:r>
      <w:r w:rsidRPr="00BF3D73">
        <w:rPr>
          <w:rFonts w:asciiTheme="majorHAnsi" w:hAnsiTheme="majorHAnsi" w:cs="Arial"/>
          <w:sz w:val="23"/>
          <w:szCs w:val="23"/>
          <w:lang w:val="lv-LV"/>
        </w:rPr>
        <w:t xml:space="preserve">komutācijas skapis </w:t>
      </w:r>
      <w:r>
        <w:rPr>
          <w:rFonts w:asciiTheme="majorHAnsi" w:hAnsiTheme="majorHAnsi" w:cs="Arial"/>
          <w:sz w:val="23"/>
          <w:szCs w:val="23"/>
          <w:lang w:val="lv-LV"/>
        </w:rPr>
        <w:t>42</w:t>
      </w:r>
      <w:r w:rsidRPr="00BF3D73">
        <w:rPr>
          <w:rFonts w:asciiTheme="majorHAnsi" w:hAnsiTheme="majorHAnsi" w:cs="Arial"/>
          <w:sz w:val="23"/>
          <w:szCs w:val="23"/>
          <w:lang w:val="lv-LV"/>
        </w:rPr>
        <w:t>U</w:t>
      </w:r>
      <w:r>
        <w:rPr>
          <w:rFonts w:asciiTheme="majorHAnsi" w:hAnsiTheme="majorHAnsi" w:cs="Arial"/>
          <w:sz w:val="23"/>
          <w:szCs w:val="23"/>
          <w:lang w:val="lv-LV"/>
        </w:rPr>
        <w:t xml:space="preserve"> pasūtītāja vajadzībām</w:t>
      </w:r>
      <w:r w:rsidRPr="00BF3D73">
        <w:rPr>
          <w:rFonts w:asciiTheme="majorHAnsi" w:hAnsiTheme="majorHAnsi" w:cs="Arial"/>
          <w:sz w:val="23"/>
          <w:szCs w:val="23"/>
          <w:lang w:val="lv-LV"/>
        </w:rPr>
        <w:t>.</w:t>
      </w:r>
      <w:r w:rsidRPr="00BF3D73">
        <w:rPr>
          <w:rFonts w:asciiTheme="majorHAnsi" w:hAnsiTheme="majorHAnsi" w:cs="Arial"/>
          <w:color w:val="FF0000"/>
          <w:sz w:val="23"/>
          <w:szCs w:val="23"/>
          <w:lang w:val="lv-LV"/>
        </w:rPr>
        <w:t xml:space="preserve"> </w:t>
      </w:r>
    </w:p>
    <w:p w14:paraId="0AAF00DB" w14:textId="7DFAEE11" w:rsidR="00EE4BA8" w:rsidRPr="00647233" w:rsidRDefault="00EE4BA8" w:rsidP="00AF6027">
      <w:pPr>
        <w:pStyle w:val="DefaultStyle"/>
        <w:numPr>
          <w:ilvl w:val="0"/>
          <w:numId w:val="8"/>
        </w:numPr>
        <w:spacing w:after="0" w:line="100" w:lineRule="atLeast"/>
        <w:jc w:val="both"/>
        <w:rPr>
          <w:rFonts w:asciiTheme="majorHAnsi" w:hAnsiTheme="majorHAnsi"/>
          <w:iCs/>
          <w:sz w:val="23"/>
          <w:szCs w:val="23"/>
          <w:lang w:val="lv-LV"/>
        </w:rPr>
      </w:pPr>
      <w:r w:rsidRPr="00647233">
        <w:rPr>
          <w:rFonts w:asciiTheme="majorHAnsi" w:hAnsiTheme="majorHAnsi"/>
          <w:iCs/>
          <w:sz w:val="23"/>
          <w:szCs w:val="23"/>
          <w:lang w:val="lv-LV"/>
        </w:rPr>
        <w:t>Tīkla aktīvo aparatūru (tas ir: telefonu aparāti, datori, peles, tastatūras, monitori, televizori, projektori, telefona centrāle) nodrošina pasūtītājs</w:t>
      </w:r>
      <w:r w:rsidRPr="00647233">
        <w:rPr>
          <w:rStyle w:val="a5"/>
          <w:rFonts w:asciiTheme="majorHAnsi" w:hAnsiTheme="majorHAnsi" w:cs="Times New Roman"/>
          <w:vanish/>
          <w:sz w:val="23"/>
          <w:szCs w:val="23"/>
          <w:lang w:val="lv-LV"/>
        </w:rPr>
        <w:commentReference w:id="0"/>
      </w:r>
      <w:r w:rsidRPr="00647233">
        <w:rPr>
          <w:rFonts w:asciiTheme="majorHAnsi" w:hAnsiTheme="majorHAnsi"/>
          <w:iCs/>
          <w:sz w:val="23"/>
          <w:szCs w:val="23"/>
          <w:lang w:val="lv-LV"/>
        </w:rPr>
        <w:t xml:space="preserve">. </w:t>
      </w:r>
    </w:p>
    <w:p w14:paraId="76C09657" w14:textId="05872B1A" w:rsidR="00EE4BA8" w:rsidRPr="00647233" w:rsidRDefault="00EE4BA8" w:rsidP="00AF6027">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Maģistrālā tīkla izbūvei pare</w:t>
      </w:r>
      <w:r>
        <w:rPr>
          <w:rFonts w:asciiTheme="majorHAnsi" w:hAnsiTheme="majorHAnsi" w:cs="Times New Roman"/>
          <w:sz w:val="23"/>
          <w:szCs w:val="23"/>
          <w:lang w:val="lv-LV"/>
        </w:rPr>
        <w:t xml:space="preserve">dzēts noguldīt </w:t>
      </w:r>
      <w:r w:rsidRPr="00647233">
        <w:rPr>
          <w:rFonts w:asciiTheme="majorHAnsi" w:hAnsiTheme="majorHAnsi" w:cs="Times New Roman"/>
          <w:sz w:val="23"/>
          <w:szCs w:val="23"/>
          <w:lang w:val="lv-LV"/>
        </w:rPr>
        <w:t xml:space="preserve">optisko šķiedru kabeli SM </w:t>
      </w:r>
      <w:r w:rsidR="0064639B">
        <w:rPr>
          <w:rFonts w:asciiTheme="majorHAnsi" w:hAnsiTheme="majorHAnsi" w:cs="Times New Roman"/>
          <w:sz w:val="23"/>
          <w:szCs w:val="23"/>
          <w:lang w:val="lv-LV"/>
        </w:rPr>
        <w:t>2</w:t>
      </w:r>
      <w:r w:rsidRPr="00647233">
        <w:rPr>
          <w:rFonts w:asciiTheme="majorHAnsi" w:hAnsiTheme="majorHAnsi" w:cs="Times New Roman"/>
          <w:sz w:val="23"/>
          <w:szCs w:val="23"/>
          <w:lang w:val="lv-LV"/>
        </w:rPr>
        <w:t>4 dzīslas</w:t>
      </w:r>
      <w:r>
        <w:rPr>
          <w:rFonts w:asciiTheme="majorHAnsi" w:hAnsiTheme="majorHAnsi" w:cs="Times New Roman"/>
          <w:sz w:val="23"/>
          <w:szCs w:val="23"/>
          <w:lang w:val="lv-LV"/>
        </w:rPr>
        <w:t xml:space="preserve"> (skat. struktūrshēmu)</w:t>
      </w:r>
      <w:r w:rsidRPr="00647233">
        <w:rPr>
          <w:rFonts w:asciiTheme="majorHAnsi" w:hAnsiTheme="majorHAnsi" w:cs="Times New Roman"/>
          <w:sz w:val="23"/>
          <w:szCs w:val="23"/>
          <w:lang w:val="lv-LV"/>
        </w:rPr>
        <w:t xml:space="preserve">. </w:t>
      </w:r>
    </w:p>
    <w:p w14:paraId="55547E11" w14:textId="77777777" w:rsidR="00EE4BA8" w:rsidRPr="00647233" w:rsidRDefault="00EE4BA8" w:rsidP="00AF6027">
      <w:pPr>
        <w:pStyle w:val="DefaultStyle"/>
        <w:numPr>
          <w:ilvl w:val="0"/>
          <w:numId w:val="8"/>
        </w:numPr>
        <w:spacing w:after="0" w:line="100" w:lineRule="atLeast"/>
        <w:jc w:val="both"/>
        <w:rPr>
          <w:rFonts w:asciiTheme="majorHAnsi" w:hAnsiTheme="majorHAnsi" w:cs="Times New Roman"/>
          <w:sz w:val="23"/>
          <w:szCs w:val="23"/>
          <w:lang w:val="lv-LV"/>
        </w:rPr>
      </w:pPr>
      <w:r w:rsidRPr="00647233">
        <w:rPr>
          <w:rFonts w:asciiTheme="majorHAnsi" w:hAnsiTheme="majorHAnsi" w:cs="Times New Roman"/>
          <w:sz w:val="23"/>
          <w:szCs w:val="23"/>
          <w:lang w:val="lv-LV"/>
        </w:rPr>
        <w:t xml:space="preserve">Lokālā tīkla izbūvei paredzēt UTP </w:t>
      </w:r>
      <w:r>
        <w:rPr>
          <w:rFonts w:asciiTheme="majorHAnsi" w:hAnsiTheme="majorHAnsi" w:cs="Times New Roman"/>
          <w:sz w:val="23"/>
          <w:szCs w:val="23"/>
          <w:lang w:val="lv-LV"/>
        </w:rPr>
        <w:t>6</w:t>
      </w:r>
      <w:r w:rsidRPr="00647233">
        <w:rPr>
          <w:rFonts w:asciiTheme="majorHAnsi" w:hAnsiTheme="majorHAnsi" w:cs="Times New Roman"/>
          <w:sz w:val="23"/>
          <w:szCs w:val="23"/>
          <w:lang w:val="lv-LV"/>
        </w:rPr>
        <w:t xml:space="preserve">. kategorijas </w:t>
      </w:r>
      <w:r w:rsidRPr="00647233">
        <w:rPr>
          <w:rFonts w:asciiTheme="majorHAnsi" w:hAnsiTheme="majorHAnsi"/>
          <w:sz w:val="23"/>
          <w:szCs w:val="23"/>
          <w:lang w:val="lv-LV"/>
        </w:rPr>
        <w:t xml:space="preserve">monolītus elektronisko sakaru </w:t>
      </w:r>
      <w:r w:rsidRPr="00647233">
        <w:rPr>
          <w:rFonts w:asciiTheme="majorHAnsi" w:hAnsiTheme="majorHAnsi" w:cs="Times New Roman"/>
          <w:sz w:val="23"/>
          <w:szCs w:val="23"/>
          <w:lang w:val="lv-LV"/>
        </w:rPr>
        <w:t>kabeļus.</w:t>
      </w:r>
    </w:p>
    <w:p w14:paraId="257532C3" w14:textId="77777777"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 xml:space="preserve">Telekomunikāciju tīkla instalāciju no telekomunikāciju skapja līdz gala lietotājam (kontaktrozetēm) veikt ar: </w:t>
      </w:r>
    </w:p>
    <w:p w14:paraId="1C291B7D" w14:textId="77777777" w:rsidR="00EE4BA8" w:rsidRPr="00647233" w:rsidRDefault="00EE4BA8" w:rsidP="00AF6027">
      <w:pPr>
        <w:pStyle w:val="a3"/>
        <w:numPr>
          <w:ilvl w:val="0"/>
          <w:numId w:val="4"/>
        </w:numPr>
        <w:spacing w:after="0" w:line="100" w:lineRule="atLeast"/>
        <w:jc w:val="both"/>
        <w:rPr>
          <w:rFonts w:asciiTheme="majorHAnsi" w:hAnsiTheme="majorHAnsi"/>
          <w:sz w:val="23"/>
          <w:szCs w:val="23"/>
          <w:lang w:val="lv-LV"/>
        </w:rPr>
      </w:pPr>
      <w:r w:rsidRPr="00647233">
        <w:rPr>
          <w:rFonts w:asciiTheme="majorHAnsi" w:hAnsiTheme="majorHAnsi" w:cs="ArialMT"/>
          <w:sz w:val="23"/>
          <w:szCs w:val="23"/>
          <w:lang w:val="lv-LV"/>
        </w:rPr>
        <w:t>sabalansēto 100</w:t>
      </w:r>
      <w:r w:rsidRPr="00647233">
        <w:rPr>
          <w:rFonts w:asciiTheme="majorHAnsi" w:hAnsiTheme="majorHAnsi" w:cs="Symbol"/>
          <w:sz w:val="23"/>
          <w:szCs w:val="23"/>
          <w:lang w:val="lv-LV"/>
        </w:rPr>
        <w:t xml:space="preserve">Ω </w:t>
      </w:r>
      <w:r>
        <w:rPr>
          <w:rFonts w:asciiTheme="majorHAnsi" w:hAnsiTheme="majorHAnsi" w:cs="ArialMT"/>
          <w:sz w:val="23"/>
          <w:szCs w:val="23"/>
          <w:lang w:val="ru-RU"/>
        </w:rPr>
        <w:t>6</w:t>
      </w:r>
      <w:r>
        <w:rPr>
          <w:rFonts w:asciiTheme="majorHAnsi" w:hAnsiTheme="majorHAnsi" w:cs="ArialMT"/>
          <w:sz w:val="23"/>
          <w:szCs w:val="23"/>
          <w:lang w:val="lv-LV"/>
        </w:rPr>
        <w:t xml:space="preserve">. </w:t>
      </w:r>
      <w:r w:rsidRPr="00647233">
        <w:rPr>
          <w:rFonts w:asciiTheme="majorHAnsi" w:hAnsiTheme="majorHAnsi" w:cs="ArialMT"/>
          <w:sz w:val="23"/>
          <w:szCs w:val="23"/>
          <w:lang w:val="lv-LV"/>
        </w:rPr>
        <w:t>kategorijas U/UTP 4x2x0.5 (HF-1, neekranētu) kabeli, kura frekvenču joslas platumam jābūt 250 MHz, kas atbilst E klases parametriem pēc ISO/IEC 11801-2;</w:t>
      </w:r>
    </w:p>
    <w:p w14:paraId="70104A2C" w14:textId="22E8A8FA" w:rsidR="00EE4BA8" w:rsidRPr="00647233" w:rsidRDefault="0064639B" w:rsidP="00AF6027">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6.</w:t>
      </w:r>
      <w:r w:rsidR="00EE4BA8">
        <w:rPr>
          <w:rFonts w:asciiTheme="majorHAnsi" w:hAnsiTheme="majorHAnsi" w:cs="ArialMT"/>
          <w:sz w:val="23"/>
          <w:szCs w:val="23"/>
          <w:lang w:val="lv-LV"/>
        </w:rPr>
        <w:t xml:space="preserve"> </w:t>
      </w:r>
      <w:r w:rsidR="00EE4BA8" w:rsidRPr="00647233">
        <w:rPr>
          <w:rFonts w:asciiTheme="majorHAnsi" w:hAnsiTheme="majorHAnsi" w:cs="ArialMT"/>
          <w:sz w:val="23"/>
          <w:szCs w:val="23"/>
          <w:lang w:val="lv-LV"/>
        </w:rPr>
        <w:t>kategorijas (pie 500MHz) kontaktrozetēm, kas atbilst RJ45 tipa spraudņiem;</w:t>
      </w:r>
    </w:p>
    <w:p w14:paraId="3BFA69EE" w14:textId="15A91880" w:rsidR="00EE4BA8" w:rsidRPr="006D7303" w:rsidRDefault="0064639B" w:rsidP="00AF6027">
      <w:pPr>
        <w:pStyle w:val="a3"/>
        <w:numPr>
          <w:ilvl w:val="0"/>
          <w:numId w:val="4"/>
        </w:numPr>
        <w:spacing w:after="0" w:line="100" w:lineRule="atLeast"/>
        <w:jc w:val="both"/>
        <w:rPr>
          <w:rFonts w:asciiTheme="majorHAnsi" w:hAnsiTheme="majorHAnsi"/>
          <w:sz w:val="23"/>
          <w:szCs w:val="23"/>
          <w:lang w:val="lv-LV"/>
        </w:rPr>
      </w:pPr>
      <w:r>
        <w:rPr>
          <w:rFonts w:asciiTheme="majorHAnsi" w:hAnsiTheme="majorHAnsi" w:cs="ArialMT"/>
          <w:sz w:val="23"/>
          <w:szCs w:val="23"/>
          <w:lang w:val="lv-LV"/>
        </w:rPr>
        <w:t>6.</w:t>
      </w:r>
      <w:r w:rsidR="00EE4BA8">
        <w:rPr>
          <w:rFonts w:asciiTheme="majorHAnsi" w:hAnsiTheme="majorHAnsi" w:cs="ArialMT"/>
          <w:sz w:val="23"/>
          <w:szCs w:val="23"/>
          <w:lang w:val="lv-LV"/>
        </w:rPr>
        <w:t xml:space="preserve"> </w:t>
      </w:r>
      <w:r w:rsidR="00EE4BA8" w:rsidRPr="00647233">
        <w:rPr>
          <w:rFonts w:asciiTheme="majorHAnsi" w:hAnsiTheme="majorHAnsi" w:cs="ArialMT"/>
          <w:sz w:val="23"/>
          <w:szCs w:val="23"/>
          <w:lang w:val="lv-LV"/>
        </w:rPr>
        <w:t>kategorijas 24 un 48 ligzdu komutācijas paneļiem.</w:t>
      </w:r>
    </w:p>
    <w:p w14:paraId="10BE9153" w14:textId="77777777" w:rsidR="00EE4BA8" w:rsidRDefault="00EE4BA8" w:rsidP="00AF6027">
      <w:pPr>
        <w:spacing w:after="0" w:line="100" w:lineRule="atLeast"/>
        <w:jc w:val="both"/>
        <w:rPr>
          <w:rFonts w:asciiTheme="majorHAnsi" w:hAnsiTheme="majorHAnsi"/>
          <w:sz w:val="23"/>
          <w:szCs w:val="23"/>
        </w:rPr>
      </w:pPr>
    </w:p>
    <w:p w14:paraId="79D9EA07" w14:textId="77777777"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 izšūšanai RJ45 ligzdā jāatbilst IEC 60603-7 un ANSI/TIA/EIA-568-B.2.1 prasībām.</w:t>
      </w:r>
    </w:p>
    <w:p w14:paraId="37F3F652" w14:textId="77777777"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Pieslēguma vietas montāžai un marķēšanai jāatbilst ANSI/TIA/EIA-570-A standartam.</w:t>
      </w:r>
    </w:p>
    <w:p w14:paraId="253D714C" w14:textId="694B4E6C"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Datorrozetes uzstā</w:t>
      </w:r>
      <w:r w:rsidR="0064639B">
        <w:rPr>
          <w:rFonts w:asciiTheme="majorHAnsi" w:hAnsiTheme="majorHAnsi" w:cstheme="majorHAnsi"/>
          <w:sz w:val="24"/>
          <w:szCs w:val="24"/>
          <w:lang w:val="lv-LV"/>
        </w:rPr>
        <w:t>dīšanas augstums 0.3m no grīdas vai grīdu kārbās</w:t>
      </w:r>
      <w:r w:rsidRPr="00831CDE">
        <w:rPr>
          <w:rFonts w:asciiTheme="majorHAnsi" w:hAnsiTheme="majorHAnsi" w:cstheme="majorHAnsi"/>
          <w:sz w:val="24"/>
          <w:szCs w:val="24"/>
          <w:lang w:val="lv-LV"/>
        </w:rPr>
        <w:t xml:space="preserve"> (precizēt darbā laikā )</w:t>
      </w:r>
    </w:p>
    <w:p w14:paraId="6FFC051E" w14:textId="03F6654F" w:rsidR="00EE4BA8" w:rsidRPr="00831CDE" w:rsidRDefault="00EE4BA8" w:rsidP="00AF6027">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Katrā darba vietā paredzēt </w:t>
      </w:r>
      <w:r w:rsidR="00E441F9">
        <w:rPr>
          <w:rFonts w:asciiTheme="majorHAnsi" w:hAnsiTheme="majorHAnsi" w:cstheme="majorHAnsi"/>
          <w:sz w:val="24"/>
          <w:szCs w:val="24"/>
          <w:lang w:val="lv-LV"/>
        </w:rPr>
        <w:t>2</w:t>
      </w:r>
      <w:r w:rsidRPr="00831CDE">
        <w:rPr>
          <w:rFonts w:asciiTheme="majorHAnsi" w:hAnsiTheme="majorHAnsi" w:cstheme="majorHAnsi"/>
          <w:sz w:val="24"/>
          <w:szCs w:val="24"/>
          <w:lang w:val="lv-LV"/>
        </w:rPr>
        <w:t xml:space="preserve"> (</w:t>
      </w:r>
      <w:r w:rsidR="00E441F9">
        <w:rPr>
          <w:rFonts w:asciiTheme="majorHAnsi" w:hAnsiTheme="majorHAnsi" w:cstheme="majorHAnsi"/>
          <w:sz w:val="24"/>
          <w:szCs w:val="24"/>
          <w:lang w:val="lv-LV"/>
        </w:rPr>
        <w:t>divius</w:t>
      </w:r>
      <w:r w:rsidRPr="00831CDE">
        <w:rPr>
          <w:rFonts w:asciiTheme="majorHAnsi" w:hAnsiTheme="majorHAnsi" w:cstheme="majorHAnsi"/>
          <w:sz w:val="24"/>
          <w:szCs w:val="24"/>
          <w:lang w:val="lv-LV"/>
        </w:rPr>
        <w:t>) RJ45 pieslēgumu.</w:t>
      </w:r>
    </w:p>
    <w:p w14:paraId="325D3F8B"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Kontaktligzdas paredzēt vienā montāžas blokā ar EL kontaktligzdām.</w:t>
      </w:r>
    </w:p>
    <w:p w14:paraId="3E5B83D9" w14:textId="090C861D"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Rozešu dizainu un montāžas augstumu saskaņot ar pasūtītāju. Rozešu atrašanās vietas precizēt montāžas laikā.</w:t>
      </w:r>
    </w:p>
    <w:p w14:paraId="57DDF931"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Katra datora pieslēguma vieta jānodrošina ar </w:t>
      </w:r>
      <w:r>
        <w:rPr>
          <w:rFonts w:asciiTheme="majorHAnsi" w:eastAsia="Calibri" w:hAnsiTheme="majorHAnsi" w:cstheme="majorHAnsi"/>
          <w:sz w:val="24"/>
          <w:szCs w:val="24"/>
          <w:lang w:val="lv-LV"/>
        </w:rPr>
        <w:t>6.</w:t>
      </w:r>
      <w:r w:rsidRPr="00831CDE">
        <w:rPr>
          <w:rFonts w:asciiTheme="majorHAnsi" w:eastAsia="Calibri" w:hAnsiTheme="majorHAnsi" w:cstheme="majorHAnsi"/>
          <w:sz w:val="24"/>
          <w:szCs w:val="24"/>
          <w:lang w:val="lv-LV"/>
        </w:rPr>
        <w:t xml:space="preserve"> kategorijas UTP savienojošo vadu, lai savienotu pieslēguma vietu ar aktīvo tīkla aparatūru un rozeti.</w:t>
      </w:r>
    </w:p>
    <w:p w14:paraId="79ADB313"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leņķu vietas ir jāveido izmantojot līkumus, pārejas un savienojumus.</w:t>
      </w:r>
    </w:p>
    <w:p w14:paraId="17BBDDC9"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Savienojumu un leņķu vietās salaidumu spraugas nedrīkst būt lielākas par 1mm.</w:t>
      </w:r>
    </w:p>
    <w:p w14:paraId="1D38217E"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locījumu un leņķu vietas nedrīkst krāsot vai špaktelēt.</w:t>
      </w:r>
    </w:p>
    <w:p w14:paraId="0D699E77"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izveidošanas, jāveic tīkla pārbaudi ar testu rezultāti nodošanu Pasūtītājam.</w:t>
      </w:r>
    </w:p>
    <w:p w14:paraId="0FEA7059" w14:textId="77777777" w:rsidR="00652B2B"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Tīkla rozetes un pieslēguma vietām komutācijas panelī ir jāmarķē.</w:t>
      </w:r>
    </w:p>
    <w:p w14:paraId="63470D4D" w14:textId="0D7656BE" w:rsidR="00EE4BA8" w:rsidRPr="00831CDE" w:rsidRDefault="00EE4BA8" w:rsidP="00652B2B">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izpilddokumentācija papīra un elektroniskā DWG formātā.</w:t>
      </w:r>
    </w:p>
    <w:p w14:paraId="37D627E7" w14:textId="77777777" w:rsidR="00EE4BA8" w:rsidRPr="00831CDE" w:rsidRDefault="00EE4BA8" w:rsidP="00AF6027">
      <w:pPr>
        <w:pStyle w:val="a4"/>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krosēšanas shēmas.</w:t>
      </w:r>
    </w:p>
    <w:p w14:paraId="2DC59618" w14:textId="77777777" w:rsidR="00EE4BA8" w:rsidRPr="006D7303" w:rsidRDefault="00EE4BA8" w:rsidP="00AF6027">
      <w:pPr>
        <w:spacing w:after="0" w:line="100" w:lineRule="atLeast"/>
        <w:jc w:val="both"/>
        <w:rPr>
          <w:rFonts w:asciiTheme="majorHAnsi" w:hAnsiTheme="majorHAnsi"/>
          <w:sz w:val="23"/>
          <w:szCs w:val="23"/>
        </w:rPr>
      </w:pPr>
    </w:p>
    <w:p w14:paraId="101BF402" w14:textId="77777777" w:rsidR="00EE4BA8" w:rsidRDefault="00EE4BA8" w:rsidP="00AF6027">
      <w:pPr>
        <w:pStyle w:val="DefaultStyle"/>
        <w:spacing w:after="0" w:line="100" w:lineRule="atLeast"/>
        <w:jc w:val="both"/>
        <w:rPr>
          <w:rFonts w:asciiTheme="majorHAnsi" w:hAnsiTheme="majorHAnsi" w:cs="ArialMT"/>
          <w:sz w:val="23"/>
          <w:szCs w:val="23"/>
          <w:lang w:val="lv-LV"/>
        </w:rPr>
      </w:pPr>
      <w:r w:rsidRPr="00C95CB2">
        <w:rPr>
          <w:rFonts w:asciiTheme="majorHAnsi" w:hAnsiTheme="majorHAnsi" w:cs="ArialMT"/>
          <w:sz w:val="23"/>
          <w:szCs w:val="23"/>
          <w:u w:val="single"/>
          <w:lang w:val="lv-LV"/>
        </w:rPr>
        <w:t>VIDEONOVĒROŠANAS SISTĒMA</w:t>
      </w:r>
    </w:p>
    <w:p w14:paraId="1B6CA9AD" w14:textId="54951129" w:rsidR="00EE4BA8" w:rsidRDefault="00C15726" w:rsidP="00AF6027">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sidRPr="00BF3D73">
        <w:rPr>
          <w:rFonts w:asciiTheme="majorHAnsi" w:hAnsiTheme="majorHAnsi" w:cs="Arial"/>
          <w:sz w:val="23"/>
          <w:szCs w:val="23"/>
          <w:lang w:val="lv-LV"/>
        </w:rPr>
        <w:t>Serveru telpā, kas atrodas 2.stāvā ir paredzēts komutācijas skap</w:t>
      </w:r>
      <w:r>
        <w:rPr>
          <w:rFonts w:asciiTheme="majorHAnsi" w:hAnsiTheme="majorHAnsi" w:cs="Arial"/>
          <w:sz w:val="23"/>
          <w:szCs w:val="23"/>
          <w:lang w:val="lv-LV"/>
        </w:rPr>
        <w:t>is rackmount 14</w:t>
      </w:r>
      <w:r w:rsidRPr="00BF3D73">
        <w:rPr>
          <w:rFonts w:asciiTheme="majorHAnsi" w:hAnsiTheme="majorHAnsi" w:cs="Arial"/>
          <w:sz w:val="23"/>
          <w:szCs w:val="23"/>
          <w:lang w:val="lv-LV"/>
        </w:rPr>
        <w:t>U ar</w:t>
      </w:r>
      <w:r w:rsidRPr="00A5041A">
        <w:rPr>
          <w:rFonts w:asciiTheme="majorHAnsi" w:hAnsiTheme="majorHAnsi" w:cstheme="majorHAnsi"/>
          <w:sz w:val="24"/>
          <w:szCs w:val="24"/>
          <w:lang w:val="lv-LV"/>
        </w:rPr>
        <w:t xml:space="preserve"> </w:t>
      </w:r>
      <w:r w:rsidR="00EE4BA8" w:rsidRPr="00A5041A">
        <w:rPr>
          <w:rFonts w:asciiTheme="majorHAnsi" w:hAnsiTheme="majorHAnsi" w:cstheme="majorHAnsi"/>
          <w:sz w:val="24"/>
          <w:szCs w:val="24"/>
          <w:lang w:val="lv-LV"/>
        </w:rPr>
        <w:t>1x dators (Rackmount 4U case), kurš ir paredzēts video ierakstīšanai</w:t>
      </w:r>
      <w:r w:rsidR="00EE4BA8" w:rsidRPr="00A5041A">
        <w:rPr>
          <w:rFonts w:asciiTheme="majorHAnsi" w:hAnsiTheme="majorHAnsi" w:cstheme="majorHAnsi"/>
          <w:color w:val="000000"/>
          <w:sz w:val="24"/>
          <w:szCs w:val="24"/>
        </w:rPr>
        <w:t xml:space="preserve">. </w:t>
      </w:r>
      <w:r w:rsidR="00EE4BA8" w:rsidRPr="00A5041A">
        <w:rPr>
          <w:rFonts w:asciiTheme="majorHAnsi" w:hAnsiTheme="majorHAnsi" w:cstheme="majorHAnsi"/>
          <w:sz w:val="24"/>
          <w:szCs w:val="24"/>
        </w:rPr>
        <w:t xml:space="preserve">Darba vietas aprīkojums: dators ar četriem  monitoriem videokameru vērošanai.  </w:t>
      </w:r>
    </w:p>
    <w:p w14:paraId="75C023DD" w14:textId="175612D0" w:rsidR="00C15726" w:rsidRPr="00A5041A" w:rsidRDefault="00C15726" w:rsidP="00AF6027">
      <w:pPr>
        <w:pStyle w:val="a3"/>
        <w:numPr>
          <w:ilvl w:val="0"/>
          <w:numId w:val="7"/>
        </w:num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Videokameru komutācija paredzēta skapjos ražošanās telpās 116. </w:t>
      </w:r>
      <w:r w:rsidR="00471108">
        <w:rPr>
          <w:rFonts w:asciiTheme="majorHAnsi" w:hAnsiTheme="majorHAnsi" w:cstheme="majorHAnsi"/>
          <w:sz w:val="24"/>
          <w:szCs w:val="24"/>
        </w:rPr>
        <w:t>u</w:t>
      </w:r>
      <w:r>
        <w:rPr>
          <w:rFonts w:asciiTheme="majorHAnsi" w:hAnsiTheme="majorHAnsi" w:cstheme="majorHAnsi"/>
          <w:sz w:val="24"/>
          <w:szCs w:val="24"/>
        </w:rPr>
        <w:t xml:space="preserve">n </w:t>
      </w:r>
      <w:r w:rsidR="00471108">
        <w:rPr>
          <w:rFonts w:asciiTheme="majorHAnsi" w:hAnsiTheme="majorHAnsi" w:cstheme="majorHAnsi"/>
          <w:sz w:val="24"/>
          <w:szCs w:val="24"/>
        </w:rPr>
        <w:t>117, pārraide uz serveru telpu notiek pa optisko šķiedru kabeli.</w:t>
      </w:r>
    </w:p>
    <w:p w14:paraId="0C3C0FB9" w14:textId="77777777" w:rsidR="00EE4BA8" w:rsidRPr="00A5041A" w:rsidRDefault="00EE4BA8" w:rsidP="00AF6027">
      <w:pPr>
        <w:pStyle w:val="Style3"/>
        <w:numPr>
          <w:ilvl w:val="0"/>
          <w:numId w:val="7"/>
        </w:numPr>
        <w:jc w:val="both"/>
        <w:rPr>
          <w:rFonts w:asciiTheme="majorHAnsi" w:hAnsiTheme="majorHAnsi" w:cstheme="majorHAnsi"/>
          <w:iCs/>
          <w:lang w:val="lv-LV"/>
        </w:rPr>
      </w:pPr>
      <w:r w:rsidRPr="00A5041A">
        <w:rPr>
          <w:rFonts w:asciiTheme="majorHAnsi" w:hAnsiTheme="majorHAnsi" w:cstheme="majorHAnsi"/>
          <w:iCs/>
          <w:lang w:val="lv-LV"/>
        </w:rPr>
        <w:t>Iekštelpu videonovērošanai nepieciešams izvietot videokameras:</w:t>
      </w:r>
    </w:p>
    <w:p w14:paraId="7733EF6A" w14:textId="77777777" w:rsidR="00EE4BA8" w:rsidRPr="00A5041A" w:rsidRDefault="00EE4BA8" w:rsidP="00AF6027">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visos gaiteņos administratīvajā ēkas daļā</w:t>
      </w:r>
    </w:p>
    <w:p w14:paraId="7E073D50" w14:textId="71E47B7D" w:rsidR="00EE4BA8" w:rsidRPr="00471108" w:rsidRDefault="00EE4BA8" w:rsidP="00471108">
      <w:pPr>
        <w:pStyle w:val="Style3"/>
        <w:numPr>
          <w:ilvl w:val="1"/>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visās telpās ražošanas ēkas daļā, izņemot ģērbtuves, dušas un sanmezglus </w:t>
      </w:r>
    </w:p>
    <w:p w14:paraId="75FE0134"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Paredzēta attālinātas pieslēgšanās iespēja sistēmai no viedtālruņa vai datora izmantojot datortīklu;</w:t>
      </w:r>
    </w:p>
    <w:p w14:paraId="2C813030"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Videokameras ir ar antistatisku objektīvu – nodrošina kameru kalpošanu bez regulāras objektīvu tīrīšanas;</w:t>
      </w:r>
    </w:p>
    <w:p w14:paraId="7322647F"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Sistēma ļauj vienlaicīgu reāllaika un arhīva pārskatu, bez riska zaudēt datus vairākiem lietotājiem;</w:t>
      </w:r>
    </w:p>
    <w:p w14:paraId="09764BC9"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risinājumos sistēma spēj darboties temperatūru amplitūdā no -30° līdz +60° C bez papildus sildierīcēm (IP66); </w:t>
      </w:r>
    </w:p>
    <w:p w14:paraId="1A460403"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Paredzamas ciparu videonovērošanas kameras ar iebūvētu web serveri, PoE barošanu.</w:t>
      </w:r>
    </w:p>
    <w:p w14:paraId="0B149E17"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Cs/>
          <w:lang w:val="lv-LV"/>
        </w:rPr>
        <w:t xml:space="preserve">Ārtelpu un iekštelpu uzstādīšanai paredzēt </w:t>
      </w:r>
      <w:r w:rsidRPr="00A5041A">
        <w:rPr>
          <w:rFonts w:asciiTheme="majorHAnsi" w:hAnsiTheme="majorHAnsi" w:cstheme="majorHAnsi"/>
          <w:i/>
          <w:iCs/>
          <w:lang w:val="lv-LV"/>
        </w:rPr>
        <w:t>videokameras ar parametriem: HDTV 3Mpix, H264 saspiešana, diena/nakts, infrasarkanais apgaismojums,  PoE barošana, horizontālais redzes leņķis 30-98</w:t>
      </w:r>
      <w:r w:rsidRPr="00A5041A">
        <w:rPr>
          <w:rFonts w:asciiTheme="majorHAnsi" w:hAnsiTheme="majorHAnsi" w:cstheme="majorHAnsi"/>
          <w:lang w:val="lv-LV"/>
        </w:rPr>
        <w:t>°</w:t>
      </w:r>
      <w:r w:rsidRPr="00A5041A">
        <w:rPr>
          <w:rFonts w:asciiTheme="majorHAnsi" w:hAnsiTheme="majorHAnsi" w:cstheme="majorHAnsi"/>
          <w:iCs/>
          <w:lang w:val="lv-LV"/>
        </w:rPr>
        <w:t>.</w:t>
      </w:r>
    </w:p>
    <w:p w14:paraId="31019845"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i/>
          <w:iCs/>
          <w:lang w:val="lv-LV"/>
        </w:rPr>
        <w:t>Videokameras paredzēt ražotāja “Hikvision”</w:t>
      </w:r>
    </w:p>
    <w:p w14:paraId="253B6696" w14:textId="77777777" w:rsidR="00EE4BA8" w:rsidRPr="00A5041A" w:rsidRDefault="00EE4BA8" w:rsidP="00AF6027">
      <w:pPr>
        <w:pStyle w:val="Style3"/>
        <w:numPr>
          <w:ilvl w:val="0"/>
          <w:numId w:val="12"/>
        </w:numPr>
        <w:jc w:val="both"/>
        <w:rPr>
          <w:rFonts w:asciiTheme="majorHAnsi" w:hAnsiTheme="majorHAnsi" w:cstheme="majorHAnsi"/>
          <w:iCs/>
          <w:lang w:val="lv-LV"/>
        </w:rPr>
      </w:pPr>
      <w:r w:rsidRPr="00A5041A">
        <w:rPr>
          <w:rFonts w:asciiTheme="majorHAnsi" w:hAnsiTheme="majorHAnsi" w:cstheme="majorHAnsi"/>
        </w:rPr>
        <w:t>Ierakstu glabāšanas laiks – 4 (četras) nedēļas</w:t>
      </w:r>
    </w:p>
    <w:p w14:paraId="72DB41F6" w14:textId="77777777" w:rsidR="00EE4BA8" w:rsidRPr="00A5041A" w:rsidRDefault="00EE4BA8" w:rsidP="00AF6027">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Videokameru savienošanai tiek izmantots UTP kat.6 </w:t>
      </w:r>
      <w:r w:rsidRPr="00A5041A">
        <w:rPr>
          <w:rFonts w:asciiTheme="majorHAnsi" w:hAnsiTheme="majorHAnsi" w:cstheme="majorHAnsi"/>
          <w:color w:val="000000"/>
          <w:sz w:val="24"/>
          <w:szCs w:val="24"/>
        </w:rPr>
        <w:t>LSZH (vai HF)</w:t>
      </w:r>
      <w:r w:rsidRPr="00A5041A">
        <w:rPr>
          <w:rFonts w:asciiTheme="majorHAnsi" w:hAnsiTheme="majorHAnsi" w:cstheme="majorHAnsi"/>
          <w:sz w:val="24"/>
          <w:szCs w:val="24"/>
        </w:rPr>
        <w:t xml:space="preserve"> tipa kabelis.</w:t>
      </w:r>
    </w:p>
    <w:p w14:paraId="607E606B" w14:textId="77777777" w:rsidR="00EE4BA8" w:rsidRPr="00A5041A" w:rsidRDefault="00EE4BA8" w:rsidP="00AF6027">
      <w:pPr>
        <w:pStyle w:val="DefaultStyle"/>
        <w:numPr>
          <w:ilvl w:val="0"/>
          <w:numId w:val="12"/>
        </w:numPr>
        <w:spacing w:after="0" w:line="100" w:lineRule="atLeast"/>
        <w:jc w:val="both"/>
        <w:rPr>
          <w:rFonts w:asciiTheme="majorHAnsi" w:hAnsiTheme="majorHAnsi" w:cstheme="majorHAnsi"/>
          <w:sz w:val="24"/>
          <w:szCs w:val="24"/>
        </w:rPr>
      </w:pPr>
      <w:r w:rsidRPr="00A5041A">
        <w:rPr>
          <w:rFonts w:asciiTheme="majorHAnsi" w:hAnsiTheme="majorHAnsi" w:cstheme="majorHAnsi"/>
          <w:sz w:val="24"/>
          <w:szCs w:val="24"/>
        </w:rPr>
        <w:t xml:space="preserve">Izvietojumu iespējams mainīt, saskaņojot to iepriekš ar Pasūtītāju. </w:t>
      </w:r>
    </w:p>
    <w:p w14:paraId="6B45D1FE" w14:textId="77777777" w:rsidR="00EE4BA8" w:rsidRDefault="00EE4BA8" w:rsidP="00AF6027">
      <w:pPr>
        <w:pStyle w:val="DefaultStyle"/>
        <w:spacing w:after="0" w:line="100" w:lineRule="atLeast"/>
        <w:jc w:val="both"/>
        <w:rPr>
          <w:rFonts w:asciiTheme="majorHAnsi" w:hAnsiTheme="majorHAnsi" w:cs="ArialMT"/>
          <w:sz w:val="24"/>
          <w:szCs w:val="24"/>
        </w:rPr>
      </w:pPr>
    </w:p>
    <w:p w14:paraId="7095F767" w14:textId="77777777" w:rsidR="00EE4BA8" w:rsidRPr="005600CF" w:rsidRDefault="00EE4BA8" w:rsidP="00AF6027">
      <w:pPr>
        <w:pStyle w:val="DefaultStyle"/>
        <w:spacing w:after="0" w:line="100" w:lineRule="atLeast"/>
        <w:jc w:val="both"/>
        <w:rPr>
          <w:rFonts w:asciiTheme="majorHAnsi" w:hAnsiTheme="majorHAnsi" w:cs="Arial"/>
          <w:color w:val="000000"/>
          <w:sz w:val="23"/>
          <w:szCs w:val="23"/>
          <w:u w:val="single"/>
          <w:lang w:val="lv-LV"/>
        </w:rPr>
      </w:pPr>
      <w:r w:rsidRPr="005600CF">
        <w:rPr>
          <w:rFonts w:asciiTheme="majorHAnsi" w:hAnsiTheme="majorHAnsi" w:cs="Arial"/>
          <w:color w:val="000000"/>
          <w:sz w:val="23"/>
          <w:szCs w:val="23"/>
          <w:u w:val="single"/>
          <w:lang w:val="lv-LV"/>
        </w:rPr>
        <w:t>APSARDZES UN PIEEJAS KONTROLES SISTĒMA</w:t>
      </w:r>
    </w:p>
    <w:p w14:paraId="44412D9E" w14:textId="77777777" w:rsidR="00EE4BA8" w:rsidRPr="005600CF"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Apsardzes signalizācijas un piekļuves kontroles sistēmas (drošības sistēmas) tiek piedāvāts izbūvēt uz Inner Range CONCEPT- 4000 sistēmas bāzes. </w:t>
      </w:r>
    </w:p>
    <w:p w14:paraId="137FE257" w14:textId="72301429" w:rsidR="00EE4BA8"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Ēkā tiks uzstādīti 1-durvju vadības kontrolieri, 16-zonu paplašinātāji un barošanas bloki, lai nodrošinātu ēkas telpās apsardzes un piekļuves kontroles sistēmas realizāciju. Pie galvenās ieejas </w:t>
      </w:r>
      <w:r w:rsidR="00471108">
        <w:rPr>
          <w:rFonts w:asciiTheme="majorHAnsi" w:eastAsia="Calibri" w:hAnsiTheme="majorHAnsi"/>
          <w:sz w:val="23"/>
          <w:szCs w:val="23"/>
          <w:lang w:val="lv-LV"/>
        </w:rPr>
        <w:t xml:space="preserve">(dežuranta postenis, 102.telpa) </w:t>
      </w:r>
      <w:r w:rsidRPr="005600CF">
        <w:rPr>
          <w:rFonts w:asciiTheme="majorHAnsi" w:eastAsia="Calibri" w:hAnsiTheme="majorHAnsi"/>
          <w:sz w:val="23"/>
          <w:szCs w:val="23"/>
          <w:lang w:val="lv-LV"/>
        </w:rPr>
        <w:t xml:space="preserve">tiek uzstādīts kopnes galvenais kontroles panelis, kurš tiek pievienots pie datoru tīkla ar UART-Ethetnet papildplati. </w:t>
      </w:r>
      <w:r w:rsidR="00A40ABB">
        <w:rPr>
          <w:rFonts w:asciiTheme="majorHAnsi" w:eastAsia="Calibri" w:hAnsiTheme="majorHAnsi"/>
          <w:sz w:val="23"/>
          <w:szCs w:val="23"/>
          <w:lang w:val="lv-LV"/>
        </w:rPr>
        <w:t>Serveru</w:t>
      </w:r>
      <w:r w:rsidRPr="005600CF">
        <w:rPr>
          <w:rFonts w:asciiTheme="majorHAnsi" w:eastAsia="Calibri" w:hAnsiTheme="majorHAnsi"/>
          <w:sz w:val="23"/>
          <w:szCs w:val="23"/>
          <w:lang w:val="lv-LV"/>
        </w:rPr>
        <w:t xml:space="preserve"> telpā tiks uzstādīta LCD tastatūra, lai nodrošinātu sistēmas vadību un informācijas saņemšanu. Iekārtu, devēju un moduļu izvietojumus skat. rasējumos un  struktūrshēmā.</w:t>
      </w:r>
    </w:p>
    <w:p w14:paraId="2C1AD236" w14:textId="0D5BE6F0" w:rsidR="00EE4BA8" w:rsidRPr="005600CF" w:rsidRDefault="00471108" w:rsidP="00652B2B">
      <w:pPr>
        <w:pStyle w:val="a4"/>
        <w:ind w:firstLine="567"/>
        <w:jc w:val="both"/>
        <w:rPr>
          <w:rFonts w:asciiTheme="majorHAnsi" w:eastAsia="Calibri" w:hAnsiTheme="majorHAnsi"/>
          <w:sz w:val="23"/>
          <w:szCs w:val="23"/>
          <w:lang w:val="lv-LV"/>
        </w:rPr>
      </w:pPr>
      <w:r>
        <w:rPr>
          <w:rFonts w:asciiTheme="majorHAnsi" w:eastAsia="Calibri" w:hAnsiTheme="majorHAnsi"/>
          <w:sz w:val="23"/>
          <w:szCs w:val="23"/>
          <w:lang w:val="lv-LV"/>
        </w:rPr>
        <w:t>Pieejas kontrole ēkā tiks īstenota uzstādot uz</w:t>
      </w:r>
      <w:r w:rsidR="00EE4BA8" w:rsidRPr="005600CF">
        <w:rPr>
          <w:rFonts w:asciiTheme="majorHAnsi" w:eastAsia="Calibri" w:hAnsiTheme="majorHAnsi"/>
          <w:sz w:val="23"/>
          <w:szCs w:val="23"/>
          <w:lang w:val="lv-LV"/>
        </w:rPr>
        <w:t xml:space="preserve"> kontrolējamajam durvīm "Proximity" nolasītājus</w:t>
      </w:r>
      <w:r>
        <w:rPr>
          <w:rFonts w:asciiTheme="majorHAnsi" w:eastAsia="Calibri" w:hAnsiTheme="majorHAnsi"/>
          <w:sz w:val="23"/>
          <w:szCs w:val="23"/>
          <w:lang w:val="lv-LV"/>
        </w:rPr>
        <w:t>.</w:t>
      </w:r>
      <w:r w:rsidR="00EE4BA8" w:rsidRPr="005600CF">
        <w:rPr>
          <w:rFonts w:asciiTheme="majorHAnsi" w:eastAsia="Calibri" w:hAnsiTheme="majorHAnsi"/>
          <w:sz w:val="23"/>
          <w:szCs w:val="23"/>
          <w:lang w:val="lv-LV"/>
        </w:rPr>
        <w:t xml:space="preserve"> </w:t>
      </w:r>
    </w:p>
    <w:p w14:paraId="1BFF3AB6" w14:textId="77777777" w:rsidR="00EE4BA8" w:rsidRDefault="00EE4BA8" w:rsidP="00471108">
      <w:pPr>
        <w:pStyle w:val="a8"/>
        <w:widowControl w:val="0"/>
        <w:suppressAutoHyphens/>
        <w:ind w:firstLine="720"/>
        <w:jc w:val="both"/>
        <w:rPr>
          <w:rFonts w:ascii="Calibri Light" w:eastAsia="Verdana" w:hAnsi="Calibri Light"/>
          <w:sz w:val="23"/>
          <w:szCs w:val="23"/>
        </w:rPr>
      </w:pPr>
      <w:r w:rsidRPr="005600CF">
        <w:rPr>
          <w:rFonts w:asciiTheme="majorHAnsi" w:eastAsia="Calibri" w:hAnsiTheme="majorHAnsi"/>
          <w:sz w:val="23"/>
          <w:szCs w:val="23"/>
        </w:rPr>
        <w:t>Ēkas ražošanas, noliktavas un biroja telpās paredzēts aizsargāt, izmantojot magnētiskos kontaktus, IR kustības detektorus, kuri ir pieslēgti pie paplašinājumu moduļiem.</w:t>
      </w:r>
      <w:r>
        <w:rPr>
          <w:rFonts w:asciiTheme="majorHAnsi" w:eastAsia="Calibri" w:hAnsiTheme="majorHAnsi"/>
          <w:sz w:val="23"/>
          <w:szCs w:val="23"/>
        </w:rPr>
        <w:t xml:space="preserve"> </w:t>
      </w:r>
      <w:r w:rsidRPr="00470857">
        <w:rPr>
          <w:rFonts w:ascii="Calibri Light" w:eastAsia="Verdana" w:hAnsi="Calibri Light"/>
          <w:sz w:val="23"/>
          <w:szCs w:val="23"/>
        </w:rPr>
        <w:t>Visus detektorus ir jāizvieto tā, lai nodrošinā</w:t>
      </w:r>
      <w:r>
        <w:rPr>
          <w:rFonts w:ascii="Calibri Light" w:eastAsia="Verdana" w:hAnsi="Calibri Light"/>
          <w:sz w:val="23"/>
          <w:szCs w:val="23"/>
        </w:rPr>
        <w:t>tu to optimālu darbības režīmu.</w:t>
      </w:r>
    </w:p>
    <w:p w14:paraId="297C0A79" w14:textId="77777777" w:rsidR="00EE4BA8" w:rsidRDefault="00EE4BA8" w:rsidP="00AF6027">
      <w:pPr>
        <w:pStyle w:val="a4"/>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Devēju un iekārtu attēlošana uz grafiskiem plāniem klientu datorā atvieglo un optimizē apsardzes dienesta darbinieku darbību. Lai nodrošināt Inner Range Concept – 4000 sistēmas integrāciju ar BMS sistēmu, izmantots specializēts modulis IR Transtech. Caur IR Transtech iespējams pieslēgties pie BMS datu apmaiņas šinas (Modbus) un nodrošināt datu apmaiņu starp sistēmam.</w:t>
      </w:r>
    </w:p>
    <w:p w14:paraId="16AA79D5" w14:textId="77777777" w:rsidR="00EE4BA8" w:rsidRDefault="00EE4BA8" w:rsidP="00AF6027">
      <w:pPr>
        <w:pStyle w:val="a8"/>
        <w:widowControl w:val="0"/>
        <w:suppressAutoHyphens/>
        <w:ind w:firstLine="720"/>
        <w:jc w:val="both"/>
        <w:rPr>
          <w:rFonts w:ascii="Calibri Light" w:eastAsia="Verdana" w:hAnsi="Calibri Light"/>
          <w:sz w:val="23"/>
          <w:szCs w:val="23"/>
        </w:rPr>
      </w:pPr>
      <w:r w:rsidRPr="00470857">
        <w:rPr>
          <w:rFonts w:ascii="Calibri Light" w:eastAsia="Verdana" w:hAnsi="Calibri Light"/>
          <w:sz w:val="23"/>
          <w:szCs w:val="23"/>
        </w:rPr>
        <w:t>Apsardzes sistēmas kontroles panelim nodrošināt ~230V elektrobarošanu (no elektrosadales atsevišķas grupas), paredzēt 12V rezerves elektrobarošanu – no akumulatoru baterijām, kuru tilpums aprēķināts tā, lai nodrošinātu bateriju 3 stundu izlādi trauksmes režīmā un 24 st. izlādi gaidīšanas režīmā.</w:t>
      </w:r>
    </w:p>
    <w:p w14:paraId="2510AADC" w14:textId="77777777" w:rsidR="00EE4BA8" w:rsidRPr="00470857" w:rsidRDefault="00EE4BA8" w:rsidP="00AF6027">
      <w:pPr>
        <w:pStyle w:val="Style3"/>
        <w:jc w:val="both"/>
        <w:rPr>
          <w:rFonts w:ascii="Calibri Light" w:hAnsi="Calibri Light" w:cs="Times New Roman"/>
          <w:sz w:val="23"/>
          <w:szCs w:val="23"/>
          <w:lang w:val="lv-LV"/>
        </w:rPr>
      </w:pPr>
      <w:r>
        <w:rPr>
          <w:rFonts w:ascii="Calibri Light" w:hAnsi="Calibri Light" w:cs="Times New Roman"/>
          <w:sz w:val="23"/>
          <w:szCs w:val="23"/>
          <w:lang w:val="lv-LV"/>
        </w:rPr>
        <w:t xml:space="preserve">Dalījums </w:t>
      </w:r>
      <w:r w:rsidRPr="00470857">
        <w:rPr>
          <w:rFonts w:ascii="Calibri Light" w:hAnsi="Calibri Light" w:cs="Times New Roman"/>
          <w:sz w:val="23"/>
          <w:szCs w:val="23"/>
          <w:lang w:val="lv-LV"/>
        </w:rPr>
        <w:t xml:space="preserve">rajonos: </w:t>
      </w:r>
    </w:p>
    <w:p w14:paraId="0B778288" w14:textId="77777777" w:rsidR="00EE4BA8" w:rsidRDefault="00EE4BA8" w:rsidP="00AF6027">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Biroja telpu grupa</w:t>
      </w:r>
    </w:p>
    <w:p w14:paraId="02D74F43" w14:textId="77777777" w:rsidR="00EE4BA8" w:rsidRDefault="00EE4BA8" w:rsidP="00AF6027">
      <w:pPr>
        <w:pStyle w:val="a8"/>
        <w:widowControl w:val="0"/>
        <w:numPr>
          <w:ilvl w:val="0"/>
          <w:numId w:val="6"/>
        </w:numPr>
        <w:suppressAutoHyphens/>
        <w:ind w:left="1080"/>
        <w:jc w:val="both"/>
        <w:rPr>
          <w:rFonts w:ascii="Calibri Light" w:eastAsia="Verdana" w:hAnsi="Calibri Light"/>
          <w:sz w:val="23"/>
          <w:szCs w:val="23"/>
        </w:rPr>
      </w:pPr>
      <w:r>
        <w:rPr>
          <w:rFonts w:ascii="Calibri Light" w:eastAsia="Verdana" w:hAnsi="Calibri Light"/>
          <w:sz w:val="23"/>
          <w:szCs w:val="23"/>
        </w:rPr>
        <w:t>Ražošanas telpu grupa</w:t>
      </w:r>
    </w:p>
    <w:p w14:paraId="19086521" w14:textId="77777777" w:rsidR="00EE4BA8" w:rsidRDefault="00EE4BA8" w:rsidP="00AF6027">
      <w:pPr>
        <w:pStyle w:val="a8"/>
        <w:widowControl w:val="0"/>
        <w:suppressAutoHyphens/>
        <w:jc w:val="both"/>
        <w:rPr>
          <w:rFonts w:ascii="Calibri Light" w:eastAsia="Verdana" w:hAnsi="Calibri Light"/>
          <w:sz w:val="23"/>
          <w:szCs w:val="23"/>
        </w:rPr>
      </w:pPr>
      <w:r>
        <w:rPr>
          <w:rFonts w:ascii="Calibri Light" w:eastAsia="Verdana" w:hAnsi="Calibri Light"/>
          <w:sz w:val="23"/>
          <w:szCs w:val="23"/>
        </w:rPr>
        <w:lastRenderedPageBreak/>
        <w:t>Pieejas kontrole nodrošināta:</w:t>
      </w:r>
    </w:p>
    <w:p w14:paraId="721C67C6"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ražošanas telpas  – uz ieeja un izeja</w:t>
      </w:r>
    </w:p>
    <w:p w14:paraId="46C5FE08"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tehniskās telpas (piemēram, siltummezgls, elektrosadales telpa un pārējās)</w:t>
      </w:r>
      <w:r w:rsidRPr="00F858B4">
        <w:rPr>
          <w:rFonts w:ascii="Calibri Light" w:eastAsia="Verdana" w:hAnsi="Calibri Light"/>
          <w:sz w:val="23"/>
          <w:szCs w:val="23"/>
        </w:rPr>
        <w:t xml:space="preserve"> </w:t>
      </w:r>
      <w:r>
        <w:rPr>
          <w:rFonts w:ascii="Calibri Light" w:eastAsia="Verdana" w:hAnsi="Calibri Light"/>
          <w:sz w:val="23"/>
          <w:szCs w:val="23"/>
        </w:rPr>
        <w:t>– uz ieeju</w:t>
      </w:r>
    </w:p>
    <w:p w14:paraId="34AF5059"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 xml:space="preserve">Gērbtuves – uz ieeju </w:t>
      </w:r>
    </w:p>
    <w:p w14:paraId="44AA3F32" w14:textId="77777777"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ieejas ēkā, t.s. vārti – uz ieeju un izeju.</w:t>
      </w:r>
    </w:p>
    <w:p w14:paraId="52474B56" w14:textId="28E865A3" w:rsidR="00EE4BA8" w:rsidRDefault="00EE4BA8" w:rsidP="00AF6027">
      <w:pPr>
        <w:pStyle w:val="a8"/>
        <w:widowControl w:val="0"/>
        <w:numPr>
          <w:ilvl w:val="1"/>
          <w:numId w:val="6"/>
        </w:numPr>
        <w:suppressAutoHyphens/>
        <w:ind w:left="1134" w:hanging="567"/>
        <w:jc w:val="both"/>
        <w:rPr>
          <w:rFonts w:ascii="Calibri Light" w:eastAsia="Verdana" w:hAnsi="Calibri Light"/>
          <w:sz w:val="23"/>
          <w:szCs w:val="23"/>
        </w:rPr>
      </w:pPr>
      <w:r>
        <w:rPr>
          <w:rFonts w:ascii="Calibri Light" w:eastAsia="Verdana" w:hAnsi="Calibri Light"/>
          <w:sz w:val="23"/>
          <w:szCs w:val="23"/>
        </w:rPr>
        <w:t>Barjera iebraukšanai autostāvvietā– uz ieeju un izeju</w:t>
      </w:r>
      <w:r w:rsidR="002A1CDD">
        <w:rPr>
          <w:rFonts w:ascii="Calibri Light" w:eastAsia="Verdana" w:hAnsi="Calibri Light"/>
          <w:sz w:val="23"/>
          <w:szCs w:val="23"/>
        </w:rPr>
        <w:t xml:space="preserve"> + DOMOFONI</w:t>
      </w:r>
      <w:bookmarkStart w:id="1" w:name="_GoBack"/>
      <w:bookmarkEnd w:id="1"/>
    </w:p>
    <w:p w14:paraId="14220AD8" w14:textId="77777777" w:rsidR="00EE4BA8" w:rsidRDefault="00EE4BA8" w:rsidP="00AF6027">
      <w:pPr>
        <w:pStyle w:val="a8"/>
        <w:widowControl w:val="0"/>
        <w:suppressAutoHyphens/>
        <w:jc w:val="both"/>
        <w:rPr>
          <w:rFonts w:ascii="Calibri Light" w:hAnsi="Calibri Light"/>
          <w:sz w:val="23"/>
          <w:szCs w:val="23"/>
        </w:rPr>
      </w:pPr>
      <w:r>
        <w:rPr>
          <w:rFonts w:ascii="Calibri Light" w:eastAsia="Verdana" w:hAnsi="Calibri Light"/>
          <w:sz w:val="23"/>
          <w:szCs w:val="23"/>
        </w:rPr>
        <w:t xml:space="preserve">Ieprojektētā pieejas kontrole dod iespēju katram darbiniekam noteikt telpas kurām tieši viņam ir pieeja un laika grafiku, kad drīkst tikt ēkā, kā arī </w:t>
      </w:r>
      <w:r w:rsidRPr="00470857">
        <w:rPr>
          <w:rFonts w:ascii="Calibri Light" w:hAnsi="Calibri Light"/>
          <w:sz w:val="23"/>
          <w:szCs w:val="23"/>
        </w:rPr>
        <w:t>grāmatvedības uzskaites kontroles iespēju</w:t>
      </w:r>
      <w:r>
        <w:rPr>
          <w:rFonts w:ascii="Calibri Light" w:hAnsi="Calibri Light"/>
          <w:sz w:val="23"/>
          <w:szCs w:val="23"/>
        </w:rPr>
        <w:t>.</w:t>
      </w:r>
    </w:p>
    <w:p w14:paraId="7906C9D2" w14:textId="0545855F" w:rsidR="00EE4BA8" w:rsidRPr="00647233" w:rsidRDefault="00EE4BA8" w:rsidP="00AF6027">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Projektā izma</w:t>
      </w:r>
      <w:r>
        <w:rPr>
          <w:rFonts w:asciiTheme="majorHAnsi" w:hAnsiTheme="majorHAnsi" w:cs="Arial"/>
          <w:color w:val="000000"/>
          <w:sz w:val="23"/>
          <w:szCs w:val="23"/>
          <w:lang w:val="lv-LV"/>
        </w:rPr>
        <w:t>ntotie kabeļi: CQR 6</w:t>
      </w:r>
      <w:r w:rsidRPr="00647233">
        <w:rPr>
          <w:rFonts w:asciiTheme="majorHAnsi" w:hAnsiTheme="majorHAnsi" w:cs="Arial"/>
          <w:color w:val="000000"/>
          <w:sz w:val="23"/>
          <w:szCs w:val="23"/>
          <w:lang w:val="lv-LV"/>
        </w:rPr>
        <w:t xml:space="preserve">x0.22 - </w:t>
      </w:r>
      <w:r>
        <w:rPr>
          <w:rFonts w:asciiTheme="majorHAnsi" w:hAnsiTheme="majorHAnsi" w:cs="Arial"/>
          <w:color w:val="000000"/>
          <w:sz w:val="23"/>
          <w:szCs w:val="23"/>
          <w:lang w:val="lv-LV"/>
        </w:rPr>
        <w:t>SMK un PIR devēju savienošana</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šīnas kabelis – UTP Kat.</w:t>
      </w:r>
      <w:r w:rsidR="000B122B">
        <w:rPr>
          <w:rFonts w:asciiTheme="majorHAnsi" w:hAnsiTheme="majorHAnsi" w:cs="Arial"/>
          <w:color w:val="000000"/>
          <w:sz w:val="23"/>
          <w:szCs w:val="23"/>
          <w:lang w:val="lv-LV"/>
        </w:rPr>
        <w:t>5e</w:t>
      </w:r>
      <w:r>
        <w:rPr>
          <w:rFonts w:asciiTheme="majorHAnsi" w:hAnsiTheme="majorHAnsi" w:cs="Arial"/>
          <w:color w:val="000000"/>
          <w:sz w:val="23"/>
          <w:szCs w:val="23"/>
          <w:lang w:val="lv-LV"/>
        </w:rPr>
        <w:t xml:space="preserve"> un barošanas kabelis NYM-J 3x2.5, elektromagnēta pieslēgšanai – NYM-J 2x0.75.</w:t>
      </w:r>
    </w:p>
    <w:p w14:paraId="147976D3" w14:textId="77777777" w:rsidR="00EE4BA8" w:rsidRDefault="00EE4BA8" w:rsidP="00AF6027">
      <w:pPr>
        <w:pStyle w:val="DefaultStyle"/>
        <w:spacing w:after="0" w:line="100" w:lineRule="atLeast"/>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Apsardzes signalizācijas iekārtu barošanu 230V nodrošināt no avārijas apgaismojuma elektrosadales rezerves grupas, bet rezerves barošanu 12V nodrošināt no akumulatora baterijām. </w:t>
      </w:r>
    </w:p>
    <w:p w14:paraId="12D0481C" w14:textId="77777777" w:rsidR="00EE4BA8" w:rsidRDefault="00EE4BA8" w:rsidP="00AF6027">
      <w:pPr>
        <w:pStyle w:val="DefaultStyle"/>
        <w:spacing w:after="0" w:line="100" w:lineRule="atLeast"/>
        <w:jc w:val="both"/>
        <w:rPr>
          <w:rFonts w:asciiTheme="majorHAnsi" w:hAnsiTheme="majorHAnsi" w:cs="Arial"/>
          <w:color w:val="000000"/>
          <w:sz w:val="23"/>
          <w:szCs w:val="23"/>
          <w:lang w:val="lv-LV"/>
        </w:rPr>
      </w:pPr>
    </w:p>
    <w:p w14:paraId="5B6D1931" w14:textId="5B95A1F9" w:rsidR="00962BA1" w:rsidRPr="00951332" w:rsidRDefault="00962BA1" w:rsidP="00AF6027">
      <w:pPr>
        <w:pStyle w:val="DefaultStyle"/>
        <w:spacing w:after="0" w:line="100" w:lineRule="atLeast"/>
        <w:jc w:val="both"/>
        <w:rPr>
          <w:rFonts w:asciiTheme="majorHAnsi" w:hAnsiTheme="majorHAnsi" w:cs="Arial"/>
          <w:b/>
          <w:i/>
          <w:color w:val="000000"/>
          <w:sz w:val="23"/>
          <w:szCs w:val="23"/>
          <w:lang w:val="lv-LV"/>
        </w:rPr>
      </w:pPr>
      <w:r w:rsidRPr="00962BA1">
        <w:rPr>
          <w:rFonts w:asciiTheme="majorHAnsi" w:hAnsiTheme="majorHAnsi" w:cs="Arial"/>
          <w:b/>
          <w:i/>
          <w:color w:val="000000"/>
          <w:sz w:val="23"/>
          <w:szCs w:val="23"/>
          <w:lang w:val="lv-LV"/>
        </w:rPr>
        <w:t>Visām sistēmām jābūt savstarpēji savietojamām ar Elektronikas centra sistēmas tipiem - Piekļuves sistēma, apsardzes, telekomunikācijas, internets u.c.</w:t>
      </w:r>
    </w:p>
    <w:p w14:paraId="347610CC" w14:textId="77777777" w:rsidR="00EE4BA8" w:rsidRPr="008B102F" w:rsidRDefault="00EE4BA8" w:rsidP="00AF6027">
      <w:pPr>
        <w:pStyle w:val="DefaultStyle"/>
        <w:spacing w:after="0" w:line="100" w:lineRule="atLeast"/>
        <w:jc w:val="both"/>
        <w:rPr>
          <w:rFonts w:asciiTheme="majorHAnsi" w:hAnsiTheme="majorHAnsi" w:cs="Arial"/>
          <w:color w:val="000000"/>
          <w:sz w:val="23"/>
          <w:szCs w:val="23"/>
          <w:u w:val="single"/>
          <w:lang w:val="lv-LV"/>
        </w:rPr>
      </w:pPr>
    </w:p>
    <w:p w14:paraId="306F3522" w14:textId="77777777" w:rsidR="00EE4BA8" w:rsidRDefault="00EE4BA8" w:rsidP="00AF6027">
      <w:pPr>
        <w:pStyle w:val="DefaultStyle"/>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Projekts neparedz iekārtu rezervi.</w:t>
      </w:r>
    </w:p>
    <w:p w14:paraId="355616B8" w14:textId="77777777" w:rsidR="00EE4BA8" w:rsidRDefault="00EE4BA8" w:rsidP="00AF6027">
      <w:pPr>
        <w:pStyle w:val="DefaultStyle"/>
        <w:spacing w:after="0" w:line="288" w:lineRule="auto"/>
        <w:jc w:val="both"/>
        <w:rPr>
          <w:rFonts w:asciiTheme="majorHAnsi" w:hAnsiTheme="majorHAnsi" w:cstheme="majorHAnsi"/>
          <w:color w:val="000000"/>
          <w:sz w:val="24"/>
          <w:szCs w:val="24"/>
          <w:lang w:val="lv-LV"/>
        </w:rPr>
      </w:pPr>
    </w:p>
    <w:p w14:paraId="42B2619E" w14:textId="77777777" w:rsidR="00EE4BA8" w:rsidRPr="00647233" w:rsidRDefault="00EE4BA8" w:rsidP="00AF6027">
      <w:pPr>
        <w:pStyle w:val="DefaultStyle"/>
        <w:spacing w:after="0" w:line="288" w:lineRule="auto"/>
        <w:jc w:val="both"/>
        <w:rPr>
          <w:rFonts w:asciiTheme="majorHAnsi" w:hAnsiTheme="majorHAnsi"/>
          <w:sz w:val="23"/>
          <w:szCs w:val="23"/>
          <w:lang w:val="lv-LV"/>
        </w:rPr>
      </w:pPr>
      <w:r w:rsidRPr="00647233">
        <w:rPr>
          <w:rFonts w:asciiTheme="majorHAnsi" w:hAnsiTheme="majorHAnsi" w:cs="Arial"/>
          <w:b/>
          <w:color w:val="000000"/>
          <w:sz w:val="23"/>
          <w:szCs w:val="23"/>
          <w:u w:val="single"/>
          <w:lang w:val="lv-LV"/>
        </w:rPr>
        <w:t xml:space="preserve">Realizējot projektu, ievērot šādus nosacījumus: </w:t>
      </w:r>
    </w:p>
    <w:p w14:paraId="5057BCE5"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Plānos kabeļu trases, iekārtu un rozešu uzstādīšanas vietas norādītas shematiski, izvietojumu jāprecizē montāžas gaitā un jāsaskaņo to ar Pasūtītāju.</w:t>
      </w:r>
    </w:p>
    <w:p w14:paraId="50F67681"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Telekomunikāciju skapjiem jānodrošina pieslēgums zemējuma kontūram. </w:t>
      </w:r>
    </w:p>
    <w:p w14:paraId="1A2D207C"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montēt saskaņā ar LR spēkā esošiem būvnormatīviem.</w:t>
      </w:r>
    </w:p>
    <w:p w14:paraId="504404EB"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Šķērsot sienas ar attiecīgu ugunsdrošības klasi (Ei30, Ei60 utt.), pēc kabeļu montāžas pabeigšanas atvērumi jāaizdara ar sertificētu ugunsdrošo materiālu. </w:t>
      </w:r>
    </w:p>
    <w:p w14:paraId="5C7D9D56"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Iekārtu savienojumus veic ievērojot iekārtu ražotāja norādījumus. </w:t>
      </w:r>
    </w:p>
    <w:p w14:paraId="5A09D0A5"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 xml:space="preserve">Pieslēgšanu veikt no atsevišķas grupas elektriskā tīkla (skat. EL. projekta daļu). </w:t>
      </w:r>
    </w:p>
    <w:p w14:paraId="45963311" w14:textId="77777777" w:rsidR="00EE4BA8" w:rsidRPr="00647233" w:rsidRDefault="00EE4BA8" w:rsidP="00AF6027">
      <w:pPr>
        <w:pStyle w:val="a3"/>
        <w:numPr>
          <w:ilvl w:val="0"/>
          <w:numId w:val="2"/>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Kabeļus guldīt kopā ar elektrotīklu kabeļiem kabeļu plauktos, lietojot atdalošo joslu.</w:t>
      </w:r>
    </w:p>
    <w:p w14:paraId="2E31E6F2" w14:textId="77777777" w:rsidR="00EE4BA8" w:rsidRPr="00647233" w:rsidRDefault="00EE4BA8" w:rsidP="00AF6027">
      <w:pPr>
        <w:pStyle w:val="a3"/>
        <w:tabs>
          <w:tab w:val="left" w:pos="331"/>
        </w:tabs>
        <w:spacing w:after="0" w:line="288" w:lineRule="auto"/>
        <w:ind w:left="0"/>
        <w:jc w:val="both"/>
        <w:rPr>
          <w:rFonts w:asciiTheme="majorHAnsi" w:hAnsiTheme="majorHAnsi"/>
          <w:sz w:val="23"/>
          <w:szCs w:val="23"/>
          <w:lang w:val="lv-LV"/>
        </w:rPr>
      </w:pPr>
    </w:p>
    <w:p w14:paraId="4B75AE9A" w14:textId="77777777" w:rsidR="00EE4BA8" w:rsidRPr="00647233" w:rsidRDefault="00EE4BA8" w:rsidP="00AF6027">
      <w:pPr>
        <w:pStyle w:val="DefaultStyle"/>
        <w:tabs>
          <w:tab w:val="left" w:pos="331"/>
        </w:tabs>
        <w:spacing w:after="0" w:line="100" w:lineRule="atLeast"/>
        <w:jc w:val="both"/>
        <w:rPr>
          <w:rFonts w:asciiTheme="majorHAnsi" w:hAnsiTheme="majorHAnsi"/>
          <w:sz w:val="23"/>
          <w:szCs w:val="23"/>
          <w:lang w:val="lv-LV"/>
        </w:rPr>
      </w:pPr>
      <w:r w:rsidRPr="00647233">
        <w:rPr>
          <w:rFonts w:asciiTheme="majorHAnsi" w:hAnsiTheme="majorHAnsi" w:cs="Arial"/>
          <w:b/>
          <w:bCs/>
          <w:color w:val="000000"/>
          <w:sz w:val="23"/>
          <w:szCs w:val="23"/>
          <w:u w:val="single"/>
          <w:lang w:val="lv-LV"/>
        </w:rPr>
        <w:t>Vispārīgie norādījumi:</w:t>
      </w:r>
    </w:p>
    <w:p w14:paraId="7CB817DE"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Visi montāžas darbi jāveic ievērojot Latvijas būvnormatīvu prasības, Latvijas valsts standartus, kā arī ražotāju izdotās instrukcijas;</w:t>
      </w:r>
    </w:p>
    <w:p w14:paraId="3D789C41"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Visus projektā paredzētos materiālus iespējams aizstāt ar analogiem, tādas pašas kvalitātes un specifikācijas un dizaina materiāliem, kas atbilst Eiropas normatīvo aktu prasībām;</w:t>
      </w:r>
    </w:p>
    <w:p w14:paraId="570F4626"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00030629"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0F100B05" w14:textId="77777777" w:rsidR="00EE4BA8" w:rsidRPr="00647233" w:rsidRDefault="00EE4BA8" w:rsidP="00AF6027">
      <w:pPr>
        <w:pStyle w:val="a3"/>
        <w:numPr>
          <w:ilvl w:val="0"/>
          <w:numId w:val="3"/>
        </w:numPr>
        <w:tabs>
          <w:tab w:val="left" w:pos="331"/>
        </w:tabs>
        <w:spacing w:after="0" w:line="288" w:lineRule="auto"/>
        <w:ind w:left="0"/>
        <w:jc w:val="both"/>
        <w:rPr>
          <w:rFonts w:asciiTheme="majorHAnsi" w:hAnsiTheme="majorHAnsi"/>
          <w:sz w:val="23"/>
          <w:szCs w:val="23"/>
          <w:lang w:val="lv-LV"/>
        </w:rPr>
      </w:pPr>
      <w:r w:rsidRPr="00647233">
        <w:rPr>
          <w:rFonts w:asciiTheme="majorHAnsi" w:hAnsiTheme="majorHAnsi" w:cs="Arial"/>
          <w:color w:val="000000"/>
          <w:sz w:val="23"/>
          <w:szCs w:val="23"/>
          <w:lang w:val="lv-LV"/>
        </w:rPr>
        <w:t>Projektu skatīt kopā ar pārējām būvprojekta sadaļām.</w:t>
      </w:r>
    </w:p>
    <w:p w14:paraId="7583742A" w14:textId="77777777" w:rsidR="00EE4BA8" w:rsidRPr="00647233" w:rsidRDefault="00EE4BA8" w:rsidP="00AF6027">
      <w:pPr>
        <w:pStyle w:val="a3"/>
        <w:tabs>
          <w:tab w:val="left" w:pos="331"/>
        </w:tabs>
        <w:spacing w:after="0" w:line="288" w:lineRule="auto"/>
        <w:ind w:left="0"/>
        <w:jc w:val="both"/>
        <w:rPr>
          <w:rFonts w:asciiTheme="majorHAnsi" w:hAnsiTheme="majorHAnsi"/>
          <w:sz w:val="23"/>
          <w:szCs w:val="23"/>
          <w:lang w:val="lv-LV"/>
        </w:rPr>
      </w:pPr>
    </w:p>
    <w:p w14:paraId="4F0C6382" w14:textId="77777777" w:rsidR="00EE4BA8" w:rsidRDefault="00EE4BA8" w:rsidP="00AF6027">
      <w:pPr>
        <w:pStyle w:val="DefaultStyle"/>
        <w:tabs>
          <w:tab w:val="left" w:pos="331"/>
        </w:tabs>
        <w:spacing w:after="0" w:line="288" w:lineRule="auto"/>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Sastādīja: </w:t>
      </w:r>
    </w:p>
    <w:p w14:paraId="29525835" w14:textId="77777777" w:rsidR="00EE4BA8" w:rsidRDefault="00EE4BA8" w:rsidP="00AF6027">
      <w:pPr>
        <w:pStyle w:val="DefaultStyle"/>
        <w:tabs>
          <w:tab w:val="left" w:pos="331"/>
        </w:tabs>
        <w:spacing w:after="0" w:line="288" w:lineRule="auto"/>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M. Raklinska</w:t>
      </w:r>
    </w:p>
    <w:p w14:paraId="570EA4E5" w14:textId="77777777" w:rsidR="00EE4BA8" w:rsidRPr="00647233" w:rsidRDefault="00EE4BA8" w:rsidP="00AF6027">
      <w:pPr>
        <w:pStyle w:val="DefaultStyle"/>
        <w:tabs>
          <w:tab w:val="left" w:pos="331"/>
        </w:tabs>
        <w:spacing w:after="0" w:line="288" w:lineRule="auto"/>
        <w:jc w:val="both"/>
        <w:rPr>
          <w:rFonts w:asciiTheme="majorHAnsi" w:hAnsiTheme="majorHAnsi"/>
          <w:sz w:val="23"/>
          <w:szCs w:val="23"/>
          <w:lang w:val="lv-LV"/>
        </w:rPr>
      </w:pPr>
      <w:r>
        <w:rPr>
          <w:rFonts w:asciiTheme="majorHAnsi" w:hAnsiTheme="majorHAnsi" w:cs="Arial"/>
          <w:color w:val="000000"/>
          <w:sz w:val="23"/>
          <w:szCs w:val="23"/>
          <w:lang w:val="lv-LV"/>
        </w:rPr>
        <w:tab/>
      </w:r>
    </w:p>
    <w:p w14:paraId="67D8D582" w14:textId="77777777" w:rsidR="00DC3BE3" w:rsidRDefault="00DC3BE3" w:rsidP="00AF6027">
      <w:pPr>
        <w:jc w:val="both"/>
      </w:pPr>
    </w:p>
    <w:sectPr w:rsidR="00DC3BE3" w:rsidSect="00652B2B">
      <w:headerReference w:type="default" r:id="rId10"/>
      <w:pgSz w:w="11906" w:h="16838"/>
      <w:pgMar w:top="1440" w:right="991" w:bottom="993" w:left="1418"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indows User" w:date="2015-11-09T12:01:00Z" w:initials="WU">
    <w:p w14:paraId="489CB0DD" w14:textId="77777777" w:rsidR="00EE4BA8" w:rsidRDefault="00EE4BA8" w:rsidP="00EE4BA8">
      <w:pPr>
        <w:pStyle w:val="a6"/>
      </w:pPr>
      <w:r>
        <w:rPr>
          <w:rStyle w:val="a5"/>
        </w:rPr>
        <w:annotationRef/>
      </w:r>
      <w:r>
        <w:t>Lūdzu pasūtītāju komentēt, kas no Jūsu viedokļa tiks saprasts ar terminu “ aktīvās iekārtas”, un, kas mums jāiekļauj projekta specifikācijās.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9CB0D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BB14C" w14:textId="77777777" w:rsidR="00E7643B" w:rsidRDefault="00E7643B" w:rsidP="00EE4BA8">
      <w:pPr>
        <w:spacing w:after="0" w:line="240" w:lineRule="auto"/>
      </w:pPr>
      <w:r>
        <w:separator/>
      </w:r>
    </w:p>
  </w:endnote>
  <w:endnote w:type="continuationSeparator" w:id="0">
    <w:p w14:paraId="3A392309" w14:textId="77777777" w:rsidR="00E7643B" w:rsidRDefault="00E7643B" w:rsidP="00EE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MT">
    <w:altName w:val="MS Gothic"/>
    <w:panose1 w:val="00000000000000000000"/>
    <w:charset w:val="00"/>
    <w:family w:val="swiss"/>
    <w:notTrueType/>
    <w:pitch w:val="default"/>
    <w:sig w:usb0="00000003" w:usb1="08070000" w:usb2="00000010" w:usb3="00000000" w:csb0="0002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10990" w14:textId="77777777" w:rsidR="00E7643B" w:rsidRDefault="00E7643B" w:rsidP="00EE4BA8">
      <w:pPr>
        <w:spacing w:after="0" w:line="240" w:lineRule="auto"/>
      </w:pPr>
      <w:r>
        <w:separator/>
      </w:r>
    </w:p>
  </w:footnote>
  <w:footnote w:type="continuationSeparator" w:id="0">
    <w:p w14:paraId="0BC05F0E" w14:textId="77777777" w:rsidR="00E7643B" w:rsidRDefault="00E7643B" w:rsidP="00EE4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B752" w14:textId="77777777" w:rsidR="00EE4BA8" w:rsidRPr="00EE4BA8" w:rsidRDefault="00EE4BA8" w:rsidP="00EE4BA8">
    <w:pPr>
      <w:autoSpaceDE w:val="0"/>
      <w:autoSpaceDN w:val="0"/>
      <w:adjustRightInd w:val="0"/>
      <w:spacing w:after="0" w:line="240" w:lineRule="auto"/>
      <w:rPr>
        <w:rFonts w:ascii="Calibri Light" w:hAnsi="Calibri Light" w:cs="Arial"/>
        <w:color w:val="000000"/>
        <w:sz w:val="24"/>
        <w:szCs w:val="24"/>
      </w:rPr>
    </w:pPr>
    <w:r w:rsidRPr="00647233">
      <w:rPr>
        <w:rFonts w:ascii="Calibri Light" w:hAnsi="Calibri Light" w:cs="Arial"/>
        <w:color w:val="000000"/>
        <w:sz w:val="24"/>
        <w:szCs w:val="24"/>
      </w:rPr>
      <w:t>Būvprojekts</w:t>
    </w:r>
    <w:r>
      <w:rPr>
        <w:rFonts w:ascii="Calibri Light" w:hAnsi="Calibri Light" w:cs="Arial"/>
        <w:color w:val="000000"/>
        <w:sz w:val="24"/>
        <w:szCs w:val="24"/>
      </w:rPr>
      <w:t>: “Ražošanas ēkas Nr. 7 jaunbūve,</w:t>
    </w:r>
    <w:r w:rsidRPr="005F19F5">
      <w:rPr>
        <w:rFonts w:ascii="Calibri Light" w:hAnsi="Calibri Light" w:cs="Arial"/>
        <w:color w:val="000000"/>
        <w:sz w:val="24"/>
        <w:szCs w:val="24"/>
      </w:rPr>
      <w:t xml:space="preserve"> Ventspils, Ventspils Augsto tehnoloģiju parks</w:t>
    </w:r>
    <w:r>
      <w:rPr>
        <w:rFonts w:ascii="Calibri Light" w:hAnsi="Calibri Light" w:cs="Arial"/>
        <w:color w:val="000000"/>
        <w:sz w:val="24"/>
        <w:szCs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4" w15:restartNumberingAfterBreak="0">
    <w:nsid w:val="483A23AA"/>
    <w:multiLevelType w:val="hybridMultilevel"/>
    <w:tmpl w:val="D92E4048"/>
    <w:lvl w:ilvl="0" w:tplc="04260013">
      <w:start w:val="1"/>
      <w:numFmt w:val="upperRoman"/>
      <w:lvlText w:val="%1."/>
      <w:lvlJc w:val="righ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8B02B7"/>
    <w:multiLevelType w:val="hybridMultilevel"/>
    <w:tmpl w:val="28AA4EC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7" w15:restartNumberingAfterBreak="0">
    <w:nsid w:val="57A92CC8"/>
    <w:multiLevelType w:val="hybridMultilevel"/>
    <w:tmpl w:val="E7E876C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9" w15:restartNumberingAfterBreak="0">
    <w:nsid w:val="5E436B8B"/>
    <w:multiLevelType w:val="hybridMultilevel"/>
    <w:tmpl w:val="982C3CC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B5B4C4E"/>
    <w:multiLevelType w:val="hybridMultilevel"/>
    <w:tmpl w:val="A790D07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num w:numId="1">
    <w:abstractNumId w:val="3"/>
  </w:num>
  <w:num w:numId="2">
    <w:abstractNumId w:val="6"/>
  </w:num>
  <w:num w:numId="3">
    <w:abstractNumId w:val="11"/>
  </w:num>
  <w:num w:numId="4">
    <w:abstractNumId w:val="1"/>
  </w:num>
  <w:num w:numId="5">
    <w:abstractNumId w:val="0"/>
  </w:num>
  <w:num w:numId="6">
    <w:abstractNumId w:val="4"/>
  </w:num>
  <w:num w:numId="7">
    <w:abstractNumId w:val="5"/>
  </w:num>
  <w:num w:numId="8">
    <w:abstractNumId w:val="7"/>
  </w:num>
  <w:num w:numId="9">
    <w:abstractNumId w:val="10"/>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A8"/>
    <w:rsid w:val="00034033"/>
    <w:rsid w:val="000B05E2"/>
    <w:rsid w:val="000B122B"/>
    <w:rsid w:val="002A1CDD"/>
    <w:rsid w:val="003952F0"/>
    <w:rsid w:val="00471108"/>
    <w:rsid w:val="0064639B"/>
    <w:rsid w:val="00652B2B"/>
    <w:rsid w:val="007C7225"/>
    <w:rsid w:val="00962BA1"/>
    <w:rsid w:val="009B2CE8"/>
    <w:rsid w:val="00A40ABB"/>
    <w:rsid w:val="00AF6027"/>
    <w:rsid w:val="00B23F79"/>
    <w:rsid w:val="00C15726"/>
    <w:rsid w:val="00DC3BE3"/>
    <w:rsid w:val="00E441F9"/>
    <w:rsid w:val="00E7643B"/>
    <w:rsid w:val="00EE4B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3C76"/>
  <w15:chartTrackingRefBased/>
  <w15:docId w15:val="{803BB17D-EBBC-48D2-ADD4-A3B167A0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BA8"/>
    <w:rPr>
      <w:rFonts w:eastAsiaTheme="minorEastAsia"/>
      <w:lang w:eastAsia="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Style">
    <w:name w:val="Default Style"/>
    <w:rsid w:val="00EE4BA8"/>
    <w:pPr>
      <w:suppressAutoHyphens/>
      <w:spacing w:line="256" w:lineRule="auto"/>
    </w:pPr>
    <w:rPr>
      <w:rFonts w:ascii="Calibri" w:eastAsia="SimSun" w:hAnsi="Calibri" w:cs="Calibri"/>
      <w:lang w:val="en-US"/>
    </w:rPr>
  </w:style>
  <w:style w:type="paragraph" w:styleId="a3">
    <w:name w:val="List Paragraph"/>
    <w:basedOn w:val="DefaultStyle"/>
    <w:uiPriority w:val="34"/>
    <w:qFormat/>
    <w:rsid w:val="00EE4BA8"/>
    <w:pPr>
      <w:ind w:left="720"/>
      <w:contextualSpacing/>
    </w:pPr>
  </w:style>
  <w:style w:type="paragraph" w:styleId="a4">
    <w:name w:val="No Spacing"/>
    <w:rsid w:val="00EE4BA8"/>
    <w:pPr>
      <w:suppressAutoHyphens/>
      <w:spacing w:after="0" w:line="100" w:lineRule="atLeast"/>
    </w:pPr>
    <w:rPr>
      <w:rFonts w:ascii="CG Times" w:eastAsia="Times New Roman" w:hAnsi="CG Times" w:cs="Times New Roman"/>
      <w:sz w:val="20"/>
      <w:szCs w:val="20"/>
      <w:lang w:val="en-US"/>
    </w:rPr>
  </w:style>
  <w:style w:type="character" w:styleId="a5">
    <w:name w:val="annotation reference"/>
    <w:uiPriority w:val="99"/>
    <w:semiHidden/>
    <w:unhideWhenUsed/>
    <w:rsid w:val="00EE4BA8"/>
    <w:rPr>
      <w:sz w:val="16"/>
      <w:szCs w:val="16"/>
    </w:rPr>
  </w:style>
  <w:style w:type="paragraph" w:styleId="a6">
    <w:name w:val="annotation text"/>
    <w:basedOn w:val="a"/>
    <w:link w:val="a7"/>
    <w:uiPriority w:val="99"/>
    <w:semiHidden/>
    <w:unhideWhenUsed/>
    <w:rsid w:val="00EE4BA8"/>
    <w:pPr>
      <w:spacing w:after="0" w:line="240" w:lineRule="auto"/>
    </w:pPr>
    <w:rPr>
      <w:rFonts w:ascii="Times New Roman" w:eastAsia="Times New Roman" w:hAnsi="Times New Roman" w:cs="Times New Roman"/>
      <w:sz w:val="20"/>
      <w:szCs w:val="20"/>
      <w:lang w:val="en-GB" w:eastAsia="en-US"/>
    </w:rPr>
  </w:style>
  <w:style w:type="character" w:customStyle="1" w:styleId="a7">
    <w:name w:val="Текст примечания Знак"/>
    <w:basedOn w:val="a0"/>
    <w:link w:val="a6"/>
    <w:uiPriority w:val="99"/>
    <w:semiHidden/>
    <w:rsid w:val="00EE4BA8"/>
    <w:rPr>
      <w:rFonts w:ascii="Times New Roman" w:eastAsia="Times New Roman" w:hAnsi="Times New Roman" w:cs="Times New Roman"/>
      <w:sz w:val="20"/>
      <w:szCs w:val="20"/>
      <w:lang w:val="en-GB"/>
    </w:rPr>
  </w:style>
  <w:style w:type="paragraph" w:styleId="a8">
    <w:name w:val="Body Text"/>
    <w:basedOn w:val="a"/>
    <w:link w:val="a9"/>
    <w:semiHidden/>
    <w:rsid w:val="00EE4BA8"/>
    <w:pPr>
      <w:spacing w:after="0" w:line="240" w:lineRule="auto"/>
    </w:pPr>
    <w:rPr>
      <w:rFonts w:ascii="Times New Roman" w:eastAsia="Times New Roman" w:hAnsi="Times New Roman" w:cs="Times New Roman"/>
      <w:szCs w:val="24"/>
      <w:lang w:eastAsia="en-US"/>
    </w:rPr>
  </w:style>
  <w:style w:type="character" w:customStyle="1" w:styleId="a9">
    <w:name w:val="Основной текст Знак"/>
    <w:basedOn w:val="a0"/>
    <w:link w:val="a8"/>
    <w:semiHidden/>
    <w:rsid w:val="00EE4BA8"/>
    <w:rPr>
      <w:rFonts w:ascii="Times New Roman" w:eastAsia="Times New Roman" w:hAnsi="Times New Roman" w:cs="Times New Roman"/>
      <w:szCs w:val="24"/>
    </w:rPr>
  </w:style>
  <w:style w:type="paragraph" w:customStyle="1" w:styleId="Style3">
    <w:name w:val="Style3"/>
    <w:basedOn w:val="a"/>
    <w:uiPriority w:val="99"/>
    <w:rsid w:val="00EE4BA8"/>
    <w:pPr>
      <w:spacing w:after="0" w:line="240" w:lineRule="auto"/>
    </w:pPr>
    <w:rPr>
      <w:rFonts w:ascii="Arial" w:eastAsia="Times New Roman" w:hAnsi="Arial" w:cs="Arial"/>
      <w:sz w:val="24"/>
      <w:szCs w:val="24"/>
      <w:lang w:val="en-GB" w:eastAsia="en-US"/>
    </w:rPr>
  </w:style>
  <w:style w:type="table" w:styleId="aa">
    <w:name w:val="Table Grid"/>
    <w:basedOn w:val="a1"/>
    <w:uiPriority w:val="39"/>
    <w:rsid w:val="00EE4BA8"/>
    <w:pPr>
      <w:spacing w:after="0" w:line="240" w:lineRule="auto"/>
    </w:pPr>
    <w:rPr>
      <w:rFonts w:eastAsiaTheme="minorEastAsia"/>
      <w:lang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EE4B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4BA8"/>
    <w:rPr>
      <w:rFonts w:eastAsiaTheme="minorEastAsia"/>
      <w:lang w:eastAsia="lv-LV"/>
    </w:rPr>
  </w:style>
  <w:style w:type="paragraph" w:styleId="ad">
    <w:name w:val="footer"/>
    <w:basedOn w:val="a"/>
    <w:link w:val="ae"/>
    <w:uiPriority w:val="99"/>
    <w:unhideWhenUsed/>
    <w:rsid w:val="00EE4BA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4BA8"/>
    <w:rPr>
      <w:rFonts w:eastAsiaTheme="minorEastAsia"/>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EC1BF-1D36-4ED8-BC02-2998A4500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Pages>
  <Words>11500</Words>
  <Characters>6555</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Olita Kirjušenkova</dc:creator>
  <cp:keywords/>
  <dc:description/>
  <cp:lastModifiedBy>Olita Kirjušenkova</cp:lastModifiedBy>
  <cp:revision>12</cp:revision>
  <dcterms:created xsi:type="dcterms:W3CDTF">2018-03-29T06:49:00Z</dcterms:created>
  <dcterms:modified xsi:type="dcterms:W3CDTF">2018-06-29T08:56:00Z</dcterms:modified>
</cp:coreProperties>
</file>